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66E46" w14:textId="4C52F9ED" w:rsidR="00FD7C8B" w:rsidRPr="00E31628" w:rsidRDefault="00FD7C8B" w:rsidP="00FD7C8B">
      <w:pPr>
        <w:spacing w:after="0" w:line="240" w:lineRule="auto"/>
        <w:jc w:val="center"/>
        <w:rPr>
          <w:rFonts w:ascii="Times New Roman" w:hAnsi="Times New Roman" w:cs="Times New Roman"/>
          <w:b/>
          <w:bCs/>
          <w:sz w:val="24"/>
          <w:szCs w:val="24"/>
        </w:rPr>
      </w:pPr>
      <w:r w:rsidRPr="00E31628">
        <w:rPr>
          <w:rFonts w:ascii="Times New Roman" w:hAnsi="Times New Roman" w:cs="Times New Roman"/>
          <w:b/>
          <w:bCs/>
          <w:sz w:val="24"/>
          <w:szCs w:val="24"/>
        </w:rPr>
        <w:t xml:space="preserve">Latvijas Bankas noteikumu projekta "Krājaizdevu sabiedrību </w:t>
      </w:r>
      <w:r w:rsidR="0052641A" w:rsidRPr="00E31628">
        <w:rPr>
          <w:rFonts w:ascii="Times New Roman" w:hAnsi="Times New Roman" w:cs="Times New Roman"/>
          <w:b/>
          <w:bCs/>
          <w:sz w:val="24"/>
          <w:szCs w:val="24"/>
        </w:rPr>
        <w:t>darbību raksturojošo rādītāju aprēķināšanas un pārskatu sagatavošanas</w:t>
      </w:r>
      <w:r w:rsidRPr="00E31628">
        <w:rPr>
          <w:rFonts w:ascii="Times New Roman" w:hAnsi="Times New Roman" w:cs="Times New Roman"/>
          <w:b/>
          <w:bCs/>
          <w:sz w:val="24"/>
          <w:szCs w:val="24"/>
        </w:rPr>
        <w:t xml:space="preserve"> noteikumi" anotācija</w:t>
      </w:r>
    </w:p>
    <w:p w14:paraId="554121BC" w14:textId="77777777" w:rsidR="00FD7C8B" w:rsidRPr="00E31628" w:rsidRDefault="00FD7C8B" w:rsidP="00FD7C8B">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374"/>
      </w:tblGrid>
      <w:tr w:rsidR="00E31628" w:rsidRPr="00E31628" w14:paraId="38D25DA5" w14:textId="77777777" w:rsidTr="00B53A0C">
        <w:trPr>
          <w:trHeight w:val="567"/>
        </w:trPr>
        <w:tc>
          <w:tcPr>
            <w:tcW w:w="1310" w:type="pct"/>
            <w:hideMark/>
          </w:tcPr>
          <w:p w14:paraId="3EB80CE1"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t>Nosaukums</w:t>
            </w:r>
          </w:p>
          <w:p w14:paraId="35D2D693"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747EA023" w14:textId="264AE8D1" w:rsidR="00FD7C8B" w:rsidRPr="00E31628" w:rsidRDefault="00FD7C8B"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Krājaizdevu sabiedrību </w:t>
            </w:r>
            <w:r w:rsidR="0052641A" w:rsidRPr="00E31628">
              <w:rPr>
                <w:rFonts w:ascii="Times New Roman" w:eastAsia="Times New Roman" w:hAnsi="Times New Roman" w:cs="Times New Roman"/>
                <w:sz w:val="24"/>
                <w:szCs w:val="24"/>
                <w:lang w:eastAsia="lv-LV"/>
              </w:rPr>
              <w:t>darbību raksturojošo rādītāju aprēķināšanas un pārskatu sagatavošanas</w:t>
            </w:r>
            <w:r w:rsidR="0052641A" w:rsidRPr="00E31628" w:rsidDel="0052641A">
              <w:rPr>
                <w:rFonts w:ascii="Times New Roman" w:eastAsia="Times New Roman" w:hAnsi="Times New Roman" w:cs="Times New Roman"/>
                <w:sz w:val="24"/>
                <w:szCs w:val="24"/>
                <w:lang w:eastAsia="lv-LV"/>
              </w:rPr>
              <w:t xml:space="preserve"> </w:t>
            </w:r>
            <w:r w:rsidRPr="00E31628">
              <w:rPr>
                <w:rFonts w:ascii="Times New Roman" w:eastAsia="Times New Roman" w:hAnsi="Times New Roman" w:cs="Times New Roman"/>
                <w:sz w:val="24"/>
                <w:szCs w:val="24"/>
                <w:lang w:eastAsia="lv-LV"/>
              </w:rPr>
              <w:t>noteikumi</w:t>
            </w:r>
          </w:p>
        </w:tc>
      </w:tr>
      <w:tr w:rsidR="00E31628" w:rsidRPr="00E31628" w14:paraId="19146C6E" w14:textId="77777777" w:rsidTr="00B53A0C">
        <w:trPr>
          <w:trHeight w:val="395"/>
        </w:trPr>
        <w:tc>
          <w:tcPr>
            <w:tcW w:w="1310" w:type="pct"/>
            <w:hideMark/>
          </w:tcPr>
          <w:p w14:paraId="795F5163"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t>Dokumenta veids</w:t>
            </w:r>
          </w:p>
          <w:p w14:paraId="58C249FC"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309D2EAD" w14:textId="77777777" w:rsidR="00FD7C8B" w:rsidRPr="00E31628" w:rsidRDefault="00FD7C8B"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Latvijas Bankas noteikumi</w:t>
            </w:r>
          </w:p>
        </w:tc>
      </w:tr>
      <w:tr w:rsidR="00E31628" w:rsidRPr="00E31628" w14:paraId="27E25B51" w14:textId="77777777" w:rsidTr="00B53A0C">
        <w:trPr>
          <w:trHeight w:val="567"/>
        </w:trPr>
        <w:tc>
          <w:tcPr>
            <w:tcW w:w="1310" w:type="pct"/>
            <w:hideMark/>
          </w:tcPr>
          <w:p w14:paraId="3F9079AC"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t xml:space="preserve">Izdošanas pamatojums </w:t>
            </w:r>
          </w:p>
          <w:p w14:paraId="2498A0CA"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0E5D2F0A" w14:textId="28AF0BD3" w:rsidR="0093082D" w:rsidRPr="00E31628" w:rsidRDefault="00FD7C8B" w:rsidP="00713D1D">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Krājaizdevu sabiedrību likuma (turpmāk – Likums) 20. panta </w:t>
            </w:r>
            <w:r w:rsidR="0011007B" w:rsidRPr="00E31628">
              <w:rPr>
                <w:rFonts w:ascii="Times New Roman" w:eastAsia="Times New Roman" w:hAnsi="Times New Roman" w:cs="Times New Roman"/>
                <w:sz w:val="24"/>
                <w:szCs w:val="24"/>
                <w:lang w:eastAsia="lv-LV"/>
              </w:rPr>
              <w:t xml:space="preserve">otrā un </w:t>
            </w:r>
            <w:r w:rsidRPr="00E31628">
              <w:rPr>
                <w:rFonts w:ascii="Times New Roman" w:eastAsia="Times New Roman" w:hAnsi="Times New Roman" w:cs="Times New Roman"/>
                <w:sz w:val="24"/>
                <w:szCs w:val="24"/>
                <w:lang w:eastAsia="lv-LV"/>
              </w:rPr>
              <w:t>trīspadsmitā daļa</w:t>
            </w:r>
            <w:r w:rsidR="00B92FE9" w:rsidRPr="00E31628">
              <w:rPr>
                <w:rFonts w:ascii="Times New Roman" w:eastAsia="Times New Roman" w:hAnsi="Times New Roman" w:cs="Times New Roman"/>
                <w:sz w:val="24"/>
                <w:szCs w:val="24"/>
                <w:lang w:eastAsia="lv-LV"/>
              </w:rPr>
              <w:t>,</w:t>
            </w:r>
            <w:r w:rsidR="0093082D" w:rsidRPr="00E31628">
              <w:rPr>
                <w:rFonts w:ascii="Times New Roman" w:eastAsia="Times New Roman" w:hAnsi="Times New Roman" w:cs="Times New Roman"/>
                <w:sz w:val="24"/>
                <w:szCs w:val="24"/>
                <w:lang w:eastAsia="lv-LV"/>
              </w:rPr>
              <w:t xml:space="preserve"> 24.</w:t>
            </w:r>
            <w:r w:rsidR="00565F9D" w:rsidRPr="00E31628">
              <w:rPr>
                <w:rFonts w:ascii="Times New Roman" w:eastAsia="Times New Roman" w:hAnsi="Times New Roman" w:cs="Times New Roman"/>
                <w:sz w:val="24"/>
                <w:szCs w:val="24"/>
                <w:lang w:eastAsia="lv-LV"/>
              </w:rPr>
              <w:t> </w:t>
            </w:r>
            <w:r w:rsidR="0093082D" w:rsidRPr="00E31628">
              <w:rPr>
                <w:rFonts w:ascii="Times New Roman" w:eastAsia="Times New Roman" w:hAnsi="Times New Roman" w:cs="Times New Roman"/>
                <w:sz w:val="24"/>
                <w:szCs w:val="24"/>
                <w:lang w:eastAsia="lv-LV"/>
              </w:rPr>
              <w:t>panta 1.</w:t>
            </w:r>
            <w:r w:rsidR="0093082D" w:rsidRPr="00E31628">
              <w:rPr>
                <w:rFonts w:ascii="Times New Roman" w:eastAsia="Times New Roman" w:hAnsi="Times New Roman" w:cs="Times New Roman"/>
                <w:sz w:val="24"/>
                <w:szCs w:val="24"/>
                <w:vertAlign w:val="superscript"/>
                <w:lang w:eastAsia="lv-LV"/>
              </w:rPr>
              <w:t>1</w:t>
            </w:r>
            <w:r w:rsidR="0019724B" w:rsidRPr="00E31628">
              <w:rPr>
                <w:rFonts w:ascii="Times New Roman" w:eastAsia="Times New Roman" w:hAnsi="Times New Roman" w:cs="Times New Roman"/>
                <w:sz w:val="24"/>
                <w:szCs w:val="24"/>
                <w:lang w:eastAsia="lv-LV"/>
              </w:rPr>
              <w:t> </w:t>
            </w:r>
            <w:r w:rsidR="0093082D" w:rsidRPr="00E31628">
              <w:rPr>
                <w:rFonts w:ascii="Times New Roman" w:eastAsia="Times New Roman" w:hAnsi="Times New Roman" w:cs="Times New Roman"/>
                <w:sz w:val="24"/>
                <w:szCs w:val="24"/>
                <w:lang w:eastAsia="lv-LV"/>
              </w:rPr>
              <w:t>daļa</w:t>
            </w:r>
            <w:r w:rsidR="00B92FE9" w:rsidRPr="00E31628">
              <w:rPr>
                <w:rFonts w:ascii="Times New Roman" w:eastAsia="Times New Roman" w:hAnsi="Times New Roman" w:cs="Times New Roman"/>
                <w:sz w:val="24"/>
                <w:szCs w:val="24"/>
                <w:lang w:eastAsia="lv-LV"/>
              </w:rPr>
              <w:t xml:space="preserve"> un </w:t>
            </w:r>
            <w:r w:rsidR="0093082D" w:rsidRPr="00E31628">
              <w:rPr>
                <w:rFonts w:ascii="Times New Roman" w:eastAsia="Times New Roman" w:hAnsi="Times New Roman" w:cs="Times New Roman"/>
                <w:sz w:val="24"/>
                <w:szCs w:val="24"/>
                <w:lang w:eastAsia="lv-LV"/>
              </w:rPr>
              <w:t>Latvijas Bankas likuma 63.</w:t>
            </w:r>
            <w:r w:rsidR="00B92FE9" w:rsidRPr="00E31628">
              <w:rPr>
                <w:rFonts w:ascii="Times New Roman" w:eastAsia="Times New Roman" w:hAnsi="Times New Roman" w:cs="Times New Roman"/>
                <w:sz w:val="24"/>
                <w:szCs w:val="24"/>
                <w:lang w:eastAsia="lv-LV"/>
              </w:rPr>
              <w:t> </w:t>
            </w:r>
            <w:r w:rsidR="0093082D" w:rsidRPr="00E31628">
              <w:rPr>
                <w:rFonts w:ascii="Times New Roman" w:eastAsia="Times New Roman" w:hAnsi="Times New Roman" w:cs="Times New Roman"/>
                <w:sz w:val="24"/>
                <w:szCs w:val="24"/>
                <w:lang w:eastAsia="lv-LV"/>
              </w:rPr>
              <w:t>panta otr</w:t>
            </w:r>
            <w:r w:rsidR="00182897" w:rsidRPr="00E31628">
              <w:rPr>
                <w:rFonts w:ascii="Times New Roman" w:eastAsia="Times New Roman" w:hAnsi="Times New Roman" w:cs="Times New Roman"/>
                <w:sz w:val="24"/>
                <w:szCs w:val="24"/>
                <w:lang w:eastAsia="lv-LV"/>
              </w:rPr>
              <w:t>ā</w:t>
            </w:r>
            <w:r w:rsidR="0093082D" w:rsidRPr="00E31628">
              <w:rPr>
                <w:rFonts w:ascii="Times New Roman" w:eastAsia="Times New Roman" w:hAnsi="Times New Roman" w:cs="Times New Roman"/>
                <w:sz w:val="24"/>
                <w:szCs w:val="24"/>
                <w:lang w:eastAsia="lv-LV"/>
              </w:rPr>
              <w:t xml:space="preserve"> daļ</w:t>
            </w:r>
            <w:r w:rsidR="00182897" w:rsidRPr="00E31628">
              <w:rPr>
                <w:rFonts w:ascii="Times New Roman" w:eastAsia="Times New Roman" w:hAnsi="Times New Roman" w:cs="Times New Roman"/>
                <w:sz w:val="24"/>
                <w:szCs w:val="24"/>
                <w:lang w:eastAsia="lv-LV"/>
              </w:rPr>
              <w:t>a</w:t>
            </w:r>
            <w:r w:rsidR="0093082D" w:rsidRPr="00E31628">
              <w:rPr>
                <w:rFonts w:ascii="Times New Roman" w:eastAsia="Times New Roman" w:hAnsi="Times New Roman" w:cs="Times New Roman"/>
                <w:sz w:val="24"/>
                <w:szCs w:val="24"/>
                <w:lang w:eastAsia="lv-LV"/>
              </w:rPr>
              <w:t xml:space="preserve"> un 68.</w:t>
            </w:r>
            <w:r w:rsidR="00B92FE9" w:rsidRPr="00E31628">
              <w:rPr>
                <w:rFonts w:ascii="Times New Roman" w:eastAsia="Times New Roman" w:hAnsi="Times New Roman" w:cs="Times New Roman"/>
                <w:sz w:val="24"/>
                <w:szCs w:val="24"/>
                <w:lang w:eastAsia="lv-LV"/>
              </w:rPr>
              <w:t> </w:t>
            </w:r>
            <w:r w:rsidR="0093082D" w:rsidRPr="00E31628">
              <w:rPr>
                <w:rFonts w:ascii="Times New Roman" w:eastAsia="Times New Roman" w:hAnsi="Times New Roman" w:cs="Times New Roman"/>
                <w:sz w:val="24"/>
                <w:szCs w:val="24"/>
                <w:lang w:eastAsia="lv-LV"/>
              </w:rPr>
              <w:t>panta treš</w:t>
            </w:r>
            <w:r w:rsidR="00182897" w:rsidRPr="00E31628">
              <w:rPr>
                <w:rFonts w:ascii="Times New Roman" w:eastAsia="Times New Roman" w:hAnsi="Times New Roman" w:cs="Times New Roman"/>
                <w:sz w:val="24"/>
                <w:szCs w:val="24"/>
                <w:lang w:eastAsia="lv-LV"/>
              </w:rPr>
              <w:t>ā</w:t>
            </w:r>
            <w:r w:rsidR="0093082D" w:rsidRPr="00E31628">
              <w:rPr>
                <w:rFonts w:ascii="Times New Roman" w:eastAsia="Times New Roman" w:hAnsi="Times New Roman" w:cs="Times New Roman"/>
                <w:sz w:val="24"/>
                <w:szCs w:val="24"/>
                <w:lang w:eastAsia="lv-LV"/>
              </w:rPr>
              <w:t xml:space="preserve"> daļ</w:t>
            </w:r>
            <w:r w:rsidR="00146F26" w:rsidRPr="00E31628">
              <w:rPr>
                <w:rFonts w:ascii="Times New Roman" w:eastAsia="Times New Roman" w:hAnsi="Times New Roman" w:cs="Times New Roman"/>
                <w:sz w:val="24"/>
                <w:szCs w:val="24"/>
                <w:lang w:eastAsia="lv-LV"/>
              </w:rPr>
              <w:t>a</w:t>
            </w:r>
          </w:p>
        </w:tc>
      </w:tr>
      <w:tr w:rsidR="00E31628" w:rsidRPr="00E31628" w14:paraId="6DDCBAD7" w14:textId="77777777" w:rsidTr="00B53A0C">
        <w:trPr>
          <w:trHeight w:val="567"/>
        </w:trPr>
        <w:tc>
          <w:tcPr>
            <w:tcW w:w="1310" w:type="pct"/>
            <w:hideMark/>
          </w:tcPr>
          <w:p w14:paraId="31D5ED3F"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t>Mērķis un būtība</w:t>
            </w:r>
          </w:p>
          <w:p w14:paraId="76FB53EA" w14:textId="77777777" w:rsidR="00FD7C8B" w:rsidRPr="00E31628" w:rsidRDefault="00FD7C8B" w:rsidP="00726EF8">
            <w:pPr>
              <w:spacing w:after="0" w:line="240" w:lineRule="auto"/>
              <w:rPr>
                <w:rFonts w:ascii="Times New Roman" w:eastAsia="Times New Roman" w:hAnsi="Times New Roman" w:cs="Times New Roman"/>
                <w:sz w:val="24"/>
                <w:szCs w:val="24"/>
                <w:lang w:eastAsia="lv-LV"/>
              </w:rPr>
            </w:pPr>
          </w:p>
          <w:p w14:paraId="22CF2388" w14:textId="77777777" w:rsidR="00FD7C8B" w:rsidRPr="00E31628" w:rsidRDefault="00FD7C8B" w:rsidP="00726EF8">
            <w:pPr>
              <w:spacing w:after="0" w:line="240" w:lineRule="auto"/>
              <w:rPr>
                <w:rFonts w:ascii="Times New Roman" w:eastAsia="Times New Roman" w:hAnsi="Times New Roman" w:cs="Times New Roman"/>
                <w:sz w:val="24"/>
                <w:szCs w:val="24"/>
                <w:lang w:eastAsia="lv-LV"/>
              </w:rPr>
            </w:pPr>
          </w:p>
        </w:tc>
        <w:tc>
          <w:tcPr>
            <w:tcW w:w="3690" w:type="pct"/>
          </w:tcPr>
          <w:p w14:paraId="6D699953" w14:textId="420453ED" w:rsidR="00ED7EDF" w:rsidRPr="00E31628" w:rsidRDefault="00FD7C8B" w:rsidP="00565F9D">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2025. gada 5. jūnijā Saeimā tika pieņemti grozījumi Likumā, kas </w:t>
            </w:r>
            <w:r w:rsidR="00242B46" w:rsidRPr="00E31628">
              <w:rPr>
                <w:rFonts w:ascii="Times New Roman" w:eastAsia="Times New Roman" w:hAnsi="Times New Roman" w:cs="Times New Roman"/>
                <w:sz w:val="24"/>
                <w:szCs w:val="24"/>
                <w:lang w:eastAsia="lv-LV"/>
              </w:rPr>
              <w:t>p</w:t>
            </w:r>
            <w:r w:rsidRPr="00E31628">
              <w:rPr>
                <w:rFonts w:ascii="Times New Roman" w:eastAsia="Times New Roman" w:hAnsi="Times New Roman" w:cs="Times New Roman"/>
                <w:sz w:val="24"/>
                <w:szCs w:val="24"/>
                <w:lang w:eastAsia="lv-LV"/>
              </w:rPr>
              <w:t>aplašin</w:t>
            </w:r>
            <w:r w:rsidR="00071463" w:rsidRPr="00E31628">
              <w:rPr>
                <w:rFonts w:ascii="Times New Roman" w:eastAsia="Times New Roman" w:hAnsi="Times New Roman" w:cs="Times New Roman"/>
                <w:sz w:val="24"/>
                <w:szCs w:val="24"/>
                <w:lang w:eastAsia="lv-LV"/>
              </w:rPr>
              <w:t>a</w:t>
            </w:r>
            <w:r w:rsidRPr="00E31628">
              <w:rPr>
                <w:rFonts w:ascii="Times New Roman" w:eastAsia="Times New Roman" w:hAnsi="Times New Roman" w:cs="Times New Roman"/>
                <w:sz w:val="24"/>
                <w:szCs w:val="24"/>
                <w:lang w:eastAsia="lv-LV"/>
              </w:rPr>
              <w:t xml:space="preserve"> krājaizdevu sabiedrību tiesības sniegt kreditēšanas pakalpojumus saviem biedriem – Likuma 5. panta piektās daļas 2. un 3. punktā minētajām komercsabiedrībām (personālsabiedrībām un kapitālsabiedrībām) un kooperatīvajām sabiedrībām (turpmāk</w:t>
            </w:r>
            <w:r w:rsidR="00A2132E" w:rsidRPr="00E31628">
              <w:rPr>
                <w:rFonts w:ascii="Times New Roman" w:eastAsia="Times New Roman" w:hAnsi="Times New Roman" w:cs="Times New Roman"/>
                <w:sz w:val="24"/>
                <w:szCs w:val="24"/>
                <w:lang w:eastAsia="lv-LV"/>
              </w:rPr>
              <w:t> </w:t>
            </w:r>
            <w:r w:rsidRPr="00E31628">
              <w:rPr>
                <w:rFonts w:ascii="Times New Roman" w:eastAsia="Times New Roman" w:hAnsi="Times New Roman" w:cs="Times New Roman"/>
                <w:sz w:val="24"/>
                <w:szCs w:val="24"/>
                <w:lang w:eastAsia="lv-LV"/>
              </w:rPr>
              <w:t xml:space="preserve">– </w:t>
            </w:r>
            <w:r w:rsidR="00D94DA3" w:rsidRPr="00E31628">
              <w:rPr>
                <w:rFonts w:ascii="Times New Roman" w:eastAsia="Times New Roman" w:hAnsi="Times New Roman" w:cs="Times New Roman"/>
                <w:sz w:val="24"/>
                <w:szCs w:val="24"/>
                <w:lang w:eastAsia="lv-LV"/>
              </w:rPr>
              <w:t>komercsabiedrības un kooperatī</w:t>
            </w:r>
            <w:r w:rsidR="00C60989" w:rsidRPr="00E31628">
              <w:rPr>
                <w:rFonts w:ascii="Times New Roman" w:eastAsia="Times New Roman" w:hAnsi="Times New Roman" w:cs="Times New Roman"/>
                <w:sz w:val="24"/>
                <w:szCs w:val="24"/>
                <w:lang w:eastAsia="lv-LV"/>
              </w:rPr>
              <w:t>vās sabiedrības</w:t>
            </w:r>
            <w:r w:rsidRPr="00E31628">
              <w:rPr>
                <w:rFonts w:ascii="Times New Roman" w:eastAsia="Times New Roman" w:hAnsi="Times New Roman" w:cs="Times New Roman"/>
                <w:sz w:val="24"/>
                <w:szCs w:val="24"/>
                <w:lang w:eastAsia="lv-LV"/>
              </w:rPr>
              <w:t>)</w:t>
            </w:r>
            <w:r w:rsidR="00713D1D" w:rsidRPr="00E31628">
              <w:rPr>
                <w:rFonts w:ascii="Times New Roman" w:eastAsia="Times New Roman" w:hAnsi="Times New Roman" w:cs="Times New Roman"/>
                <w:sz w:val="24"/>
                <w:szCs w:val="24"/>
                <w:lang w:eastAsia="lv-LV"/>
              </w:rPr>
              <w:t> –</w:t>
            </w:r>
            <w:r w:rsidR="00D2421E" w:rsidRPr="00E31628">
              <w:rPr>
                <w:rFonts w:ascii="Times New Roman" w:eastAsia="Times New Roman" w:hAnsi="Times New Roman" w:cs="Times New Roman"/>
                <w:sz w:val="24"/>
                <w:szCs w:val="24"/>
                <w:lang w:eastAsia="lv-LV"/>
              </w:rPr>
              <w:t xml:space="preserve"> un</w:t>
            </w:r>
            <w:r w:rsidR="000D4B87" w:rsidRPr="00E31628">
              <w:rPr>
                <w:rFonts w:ascii="Times New Roman" w:eastAsia="Times New Roman" w:hAnsi="Times New Roman" w:cs="Times New Roman"/>
                <w:sz w:val="24"/>
                <w:szCs w:val="24"/>
                <w:lang w:eastAsia="lv-LV"/>
              </w:rPr>
              <w:t xml:space="preserve"> </w:t>
            </w:r>
            <w:r w:rsidR="007A6AE6" w:rsidRPr="00E31628">
              <w:rPr>
                <w:rFonts w:ascii="Times New Roman" w:eastAsia="Times New Roman" w:hAnsi="Times New Roman" w:cs="Times New Roman"/>
                <w:sz w:val="24"/>
                <w:szCs w:val="24"/>
                <w:lang w:eastAsia="lv-LV"/>
              </w:rPr>
              <w:t xml:space="preserve">nosaka </w:t>
            </w:r>
            <w:r w:rsidR="00864AFB" w:rsidRPr="00E31628">
              <w:rPr>
                <w:rFonts w:ascii="Times New Roman" w:eastAsia="Times New Roman" w:hAnsi="Times New Roman" w:cs="Times New Roman"/>
                <w:sz w:val="24"/>
                <w:szCs w:val="24"/>
                <w:lang w:eastAsia="lv-LV"/>
              </w:rPr>
              <w:t xml:space="preserve">šādas </w:t>
            </w:r>
            <w:r w:rsidR="00D2421E" w:rsidRPr="00E31628">
              <w:rPr>
                <w:rFonts w:ascii="Times New Roman" w:eastAsia="Times New Roman" w:hAnsi="Times New Roman" w:cs="Times New Roman"/>
                <w:sz w:val="24"/>
                <w:szCs w:val="24"/>
                <w:lang w:eastAsia="lv-LV"/>
              </w:rPr>
              <w:t>regulējoš</w:t>
            </w:r>
            <w:r w:rsidR="007A6AE6" w:rsidRPr="00E31628">
              <w:rPr>
                <w:rFonts w:ascii="Times New Roman" w:eastAsia="Times New Roman" w:hAnsi="Times New Roman" w:cs="Times New Roman"/>
                <w:sz w:val="24"/>
                <w:szCs w:val="24"/>
                <w:lang w:eastAsia="lv-LV"/>
              </w:rPr>
              <w:t>ās</w:t>
            </w:r>
            <w:r w:rsidR="000D4B87" w:rsidRPr="00E31628">
              <w:rPr>
                <w:rFonts w:ascii="Times New Roman" w:eastAsia="Times New Roman" w:hAnsi="Times New Roman" w:cs="Times New Roman"/>
                <w:sz w:val="24"/>
                <w:szCs w:val="24"/>
                <w:lang w:eastAsia="lv-LV"/>
              </w:rPr>
              <w:t xml:space="preserve"> prasīb</w:t>
            </w:r>
            <w:r w:rsidR="007A6AE6" w:rsidRPr="00E31628">
              <w:rPr>
                <w:rFonts w:ascii="Times New Roman" w:eastAsia="Times New Roman" w:hAnsi="Times New Roman" w:cs="Times New Roman"/>
                <w:sz w:val="24"/>
                <w:szCs w:val="24"/>
                <w:lang w:eastAsia="lv-LV"/>
              </w:rPr>
              <w:t>as</w:t>
            </w:r>
            <w:r w:rsidR="00710FDA" w:rsidRPr="00E31628">
              <w:rPr>
                <w:rFonts w:ascii="Times New Roman" w:eastAsia="Times New Roman" w:hAnsi="Times New Roman" w:cs="Times New Roman"/>
                <w:sz w:val="24"/>
                <w:szCs w:val="24"/>
                <w:lang w:eastAsia="lv-LV"/>
              </w:rPr>
              <w:t xml:space="preserve">: </w:t>
            </w:r>
            <w:r w:rsidR="000D4B87" w:rsidRPr="00E31628">
              <w:rPr>
                <w:rFonts w:ascii="Times New Roman" w:eastAsia="Times New Roman" w:hAnsi="Times New Roman" w:cs="Times New Roman"/>
                <w:sz w:val="24"/>
                <w:szCs w:val="24"/>
                <w:lang w:eastAsia="lv-LV"/>
              </w:rPr>
              <w:t>kapitāla saglabāšanas prasīb</w:t>
            </w:r>
            <w:r w:rsidR="00542B46" w:rsidRPr="00E31628">
              <w:rPr>
                <w:rFonts w:ascii="Times New Roman" w:eastAsia="Times New Roman" w:hAnsi="Times New Roman" w:cs="Times New Roman"/>
                <w:sz w:val="24"/>
                <w:szCs w:val="24"/>
                <w:lang w:eastAsia="lv-LV"/>
              </w:rPr>
              <w:t>u</w:t>
            </w:r>
            <w:r w:rsidR="00713D1D" w:rsidRPr="00E31628">
              <w:rPr>
                <w:rFonts w:ascii="Times New Roman" w:eastAsia="Times New Roman" w:hAnsi="Times New Roman" w:cs="Times New Roman"/>
                <w:sz w:val="24"/>
                <w:szCs w:val="24"/>
                <w:lang w:eastAsia="lv-LV"/>
              </w:rPr>
              <w:t xml:space="preserve"> un</w:t>
            </w:r>
            <w:r w:rsidR="00710FDA" w:rsidRPr="00E31628">
              <w:rPr>
                <w:rFonts w:ascii="Times New Roman" w:eastAsia="Times New Roman" w:hAnsi="Times New Roman" w:cs="Times New Roman"/>
                <w:sz w:val="24"/>
                <w:szCs w:val="24"/>
                <w:lang w:eastAsia="lv-LV"/>
              </w:rPr>
              <w:t xml:space="preserve"> </w:t>
            </w:r>
            <w:r w:rsidR="005E2E7F" w:rsidRPr="00E31628">
              <w:rPr>
                <w:rFonts w:ascii="Times New Roman" w:eastAsia="Times New Roman" w:hAnsi="Times New Roman" w:cs="Times New Roman"/>
                <w:sz w:val="24"/>
                <w:szCs w:val="24"/>
                <w:lang w:eastAsia="lv-LV"/>
              </w:rPr>
              <w:t xml:space="preserve">lielo riska darījumu ar </w:t>
            </w:r>
            <w:r w:rsidR="00710FDA" w:rsidRPr="00E31628">
              <w:rPr>
                <w:rFonts w:ascii="Times New Roman" w:eastAsia="Times New Roman" w:hAnsi="Times New Roman" w:cs="Times New Roman"/>
                <w:sz w:val="24"/>
                <w:szCs w:val="24"/>
                <w:lang w:eastAsia="lv-LV"/>
              </w:rPr>
              <w:t>komercsabiedrībām un kooperatīvajām sabiedrībām</w:t>
            </w:r>
            <w:r w:rsidR="005E2E7F" w:rsidRPr="00E31628">
              <w:rPr>
                <w:rFonts w:ascii="Times New Roman" w:eastAsia="Times New Roman" w:hAnsi="Times New Roman" w:cs="Times New Roman"/>
                <w:sz w:val="24"/>
                <w:szCs w:val="24"/>
                <w:lang w:eastAsia="lv-LV"/>
              </w:rPr>
              <w:t xml:space="preserve"> </w:t>
            </w:r>
            <w:r w:rsidR="00C40696" w:rsidRPr="00E31628">
              <w:rPr>
                <w:rFonts w:ascii="Times New Roman" w:eastAsia="Times New Roman" w:hAnsi="Times New Roman" w:cs="Times New Roman"/>
                <w:sz w:val="24"/>
                <w:szCs w:val="24"/>
                <w:lang w:eastAsia="lv-LV"/>
              </w:rPr>
              <w:t xml:space="preserve">kopsummas </w:t>
            </w:r>
            <w:r w:rsidR="005E2E7F" w:rsidRPr="00E31628">
              <w:rPr>
                <w:rFonts w:ascii="Times New Roman" w:eastAsia="Times New Roman" w:hAnsi="Times New Roman" w:cs="Times New Roman"/>
                <w:sz w:val="24"/>
                <w:szCs w:val="24"/>
                <w:lang w:eastAsia="lv-LV"/>
              </w:rPr>
              <w:t>ierobežojum</w:t>
            </w:r>
            <w:r w:rsidR="00542B46" w:rsidRPr="00E31628">
              <w:rPr>
                <w:rFonts w:ascii="Times New Roman" w:eastAsia="Times New Roman" w:hAnsi="Times New Roman" w:cs="Times New Roman"/>
                <w:sz w:val="24"/>
                <w:szCs w:val="24"/>
                <w:lang w:eastAsia="lv-LV"/>
              </w:rPr>
              <w:t>u</w:t>
            </w:r>
            <w:r w:rsidR="00B96740" w:rsidRPr="00E31628">
              <w:rPr>
                <w:rFonts w:ascii="Times New Roman" w:eastAsia="Times New Roman" w:hAnsi="Times New Roman" w:cs="Times New Roman"/>
                <w:sz w:val="24"/>
                <w:szCs w:val="24"/>
                <w:lang w:eastAsia="lv-LV"/>
              </w:rPr>
              <w:t xml:space="preserve">. Tāpat </w:t>
            </w:r>
            <w:r w:rsidR="005B0CA2" w:rsidRPr="00E31628">
              <w:rPr>
                <w:rFonts w:ascii="Times New Roman" w:eastAsia="Times New Roman" w:hAnsi="Times New Roman" w:cs="Times New Roman"/>
                <w:sz w:val="24"/>
                <w:szCs w:val="24"/>
                <w:lang w:eastAsia="lv-LV"/>
              </w:rPr>
              <w:t>Likuma 20. panta desmitajā daļā minētajām personām</w:t>
            </w:r>
            <w:r w:rsidR="00D94DA3" w:rsidRPr="00E31628">
              <w:rPr>
                <w:rFonts w:ascii="Times New Roman" w:eastAsia="Times New Roman" w:hAnsi="Times New Roman" w:cs="Times New Roman"/>
                <w:sz w:val="24"/>
                <w:szCs w:val="24"/>
                <w:lang w:eastAsia="lv-LV"/>
              </w:rPr>
              <w:t xml:space="preserve"> (</w:t>
            </w:r>
            <w:r w:rsidR="00FA22CA" w:rsidRPr="00E31628">
              <w:rPr>
                <w:rFonts w:ascii="Times New Roman" w:eastAsia="Times New Roman" w:hAnsi="Times New Roman" w:cs="Times New Roman"/>
                <w:sz w:val="24"/>
                <w:szCs w:val="24"/>
                <w:lang w:eastAsia="lv-LV"/>
              </w:rPr>
              <w:t xml:space="preserve">turpmāk – </w:t>
            </w:r>
            <w:r w:rsidR="00D94DA3" w:rsidRPr="00E31628">
              <w:rPr>
                <w:rFonts w:ascii="Times New Roman" w:eastAsia="Times New Roman" w:hAnsi="Times New Roman" w:cs="Times New Roman"/>
                <w:sz w:val="24"/>
                <w:szCs w:val="24"/>
                <w:lang w:eastAsia="lv-LV"/>
              </w:rPr>
              <w:t>ar krājaizdevu sabiedrību</w:t>
            </w:r>
            <w:r w:rsidR="00FA22CA" w:rsidRPr="00E31628">
              <w:rPr>
                <w:rFonts w:ascii="Times New Roman" w:eastAsia="Times New Roman" w:hAnsi="Times New Roman" w:cs="Times New Roman"/>
                <w:sz w:val="24"/>
                <w:szCs w:val="24"/>
                <w:lang w:eastAsia="lv-LV"/>
              </w:rPr>
              <w:t xml:space="preserve"> saistītas personas</w:t>
            </w:r>
            <w:r w:rsidR="00D94DA3" w:rsidRPr="00E31628">
              <w:rPr>
                <w:rFonts w:ascii="Times New Roman" w:eastAsia="Times New Roman" w:hAnsi="Times New Roman" w:cs="Times New Roman"/>
                <w:sz w:val="24"/>
                <w:szCs w:val="24"/>
                <w:lang w:eastAsia="lv-LV"/>
              </w:rPr>
              <w:t>)</w:t>
            </w:r>
            <w:r w:rsidR="005B0CA2" w:rsidRPr="00E31628">
              <w:rPr>
                <w:rFonts w:ascii="Times New Roman" w:eastAsia="Times New Roman" w:hAnsi="Times New Roman" w:cs="Times New Roman"/>
                <w:sz w:val="24"/>
                <w:szCs w:val="24"/>
                <w:lang w:eastAsia="lv-LV"/>
              </w:rPr>
              <w:t xml:space="preserve"> </w:t>
            </w:r>
            <w:r w:rsidR="00B96740" w:rsidRPr="00E31628">
              <w:rPr>
                <w:rFonts w:ascii="Times New Roman" w:eastAsia="Times New Roman" w:hAnsi="Times New Roman" w:cs="Times New Roman"/>
                <w:sz w:val="24"/>
                <w:szCs w:val="24"/>
                <w:lang w:eastAsia="lv-LV"/>
              </w:rPr>
              <w:t xml:space="preserve">noteikts </w:t>
            </w:r>
            <w:r w:rsidR="00180A25" w:rsidRPr="00E31628">
              <w:rPr>
                <w:rFonts w:ascii="Times New Roman" w:eastAsia="Times New Roman" w:hAnsi="Times New Roman" w:cs="Times New Roman"/>
                <w:sz w:val="24"/>
                <w:szCs w:val="24"/>
                <w:lang w:eastAsia="lv-LV"/>
              </w:rPr>
              <w:t xml:space="preserve">jauns </w:t>
            </w:r>
            <w:r w:rsidR="005B0CA2" w:rsidRPr="00E31628">
              <w:rPr>
                <w:rFonts w:ascii="Times New Roman" w:eastAsia="Times New Roman" w:hAnsi="Times New Roman" w:cs="Times New Roman"/>
                <w:sz w:val="24"/>
                <w:szCs w:val="24"/>
                <w:lang w:eastAsia="lv-LV"/>
              </w:rPr>
              <w:t xml:space="preserve">izsniegto aizdevumu kopsummas </w:t>
            </w:r>
            <w:r w:rsidR="00180A25" w:rsidRPr="00E31628">
              <w:rPr>
                <w:rFonts w:ascii="Times New Roman" w:eastAsia="Times New Roman" w:hAnsi="Times New Roman" w:cs="Times New Roman"/>
                <w:sz w:val="24"/>
                <w:szCs w:val="24"/>
                <w:lang w:eastAsia="lv-LV"/>
              </w:rPr>
              <w:t>ierobežojums</w:t>
            </w:r>
            <w:r w:rsidR="00A22B94" w:rsidRPr="00E31628">
              <w:rPr>
                <w:rFonts w:ascii="Times New Roman" w:eastAsia="Times New Roman" w:hAnsi="Times New Roman" w:cs="Times New Roman"/>
                <w:sz w:val="24"/>
                <w:szCs w:val="24"/>
                <w:lang w:eastAsia="lv-LV"/>
              </w:rPr>
              <w:t>.</w:t>
            </w:r>
            <w:r w:rsidR="00710FDA" w:rsidRPr="00E31628">
              <w:rPr>
                <w:rFonts w:ascii="Times New Roman" w:eastAsia="Times New Roman" w:hAnsi="Times New Roman" w:cs="Times New Roman"/>
                <w:sz w:val="24"/>
                <w:szCs w:val="24"/>
                <w:lang w:eastAsia="lv-LV"/>
              </w:rPr>
              <w:t xml:space="preserve"> </w:t>
            </w:r>
            <w:r w:rsidR="00180A25" w:rsidRPr="00E31628">
              <w:rPr>
                <w:rFonts w:ascii="Times New Roman" w:eastAsia="Times New Roman" w:hAnsi="Times New Roman" w:cs="Times New Roman"/>
                <w:sz w:val="24"/>
                <w:szCs w:val="24"/>
                <w:lang w:eastAsia="lv-LV"/>
              </w:rPr>
              <w:t xml:space="preserve">Papildus </w:t>
            </w:r>
            <w:r w:rsidR="00A22B94" w:rsidRPr="00E31628">
              <w:rPr>
                <w:rFonts w:ascii="Times New Roman" w:eastAsia="Times New Roman" w:hAnsi="Times New Roman" w:cs="Times New Roman"/>
                <w:sz w:val="24"/>
                <w:szCs w:val="24"/>
                <w:lang w:eastAsia="lv-LV"/>
              </w:rPr>
              <w:t xml:space="preserve">ar </w:t>
            </w:r>
            <w:r w:rsidR="0091692D" w:rsidRPr="00E31628">
              <w:rPr>
                <w:rFonts w:ascii="Times New Roman" w:eastAsia="Times New Roman" w:hAnsi="Times New Roman" w:cs="Times New Roman"/>
                <w:sz w:val="24"/>
                <w:szCs w:val="24"/>
                <w:lang w:eastAsia="lv-LV"/>
              </w:rPr>
              <w:t>minētajiem</w:t>
            </w:r>
            <w:r w:rsidR="00A22B94" w:rsidRPr="00E31628">
              <w:rPr>
                <w:rFonts w:ascii="Times New Roman" w:eastAsia="Times New Roman" w:hAnsi="Times New Roman" w:cs="Times New Roman"/>
                <w:sz w:val="24"/>
                <w:szCs w:val="24"/>
                <w:lang w:eastAsia="lv-LV"/>
              </w:rPr>
              <w:t xml:space="preserve"> grozījumiem </w:t>
            </w:r>
            <w:r w:rsidR="0091692D" w:rsidRPr="00E31628">
              <w:rPr>
                <w:rFonts w:ascii="Times New Roman" w:eastAsia="Times New Roman" w:hAnsi="Times New Roman" w:cs="Times New Roman"/>
                <w:sz w:val="24"/>
                <w:szCs w:val="24"/>
                <w:lang w:eastAsia="lv-LV"/>
              </w:rPr>
              <w:t>Likumā noteikts</w:t>
            </w:r>
            <w:r w:rsidR="00B96740" w:rsidRPr="00E31628">
              <w:rPr>
                <w:rFonts w:ascii="Times New Roman" w:eastAsia="Times New Roman" w:hAnsi="Times New Roman" w:cs="Times New Roman"/>
                <w:sz w:val="24"/>
                <w:szCs w:val="24"/>
                <w:lang w:eastAsia="lv-LV"/>
              </w:rPr>
              <w:t xml:space="preserve"> </w:t>
            </w:r>
            <w:r w:rsidR="0091692D" w:rsidRPr="00E31628">
              <w:rPr>
                <w:rFonts w:ascii="Times New Roman" w:eastAsia="Times New Roman" w:hAnsi="Times New Roman" w:cs="Times New Roman"/>
                <w:sz w:val="24"/>
                <w:szCs w:val="24"/>
                <w:lang w:eastAsia="lv-LV"/>
              </w:rPr>
              <w:t>aizliegums</w:t>
            </w:r>
            <w:r w:rsidR="00377E99" w:rsidRPr="00E31628">
              <w:rPr>
                <w:rFonts w:ascii="Times New Roman" w:eastAsia="Times New Roman" w:hAnsi="Times New Roman" w:cs="Times New Roman"/>
                <w:sz w:val="24"/>
                <w:szCs w:val="24"/>
                <w:lang w:eastAsia="lv-LV"/>
              </w:rPr>
              <w:t xml:space="preserve"> krājaizdevu sabiedrīb</w:t>
            </w:r>
            <w:r w:rsidR="00AC5EB5" w:rsidRPr="00E31628">
              <w:rPr>
                <w:rFonts w:ascii="Times New Roman" w:eastAsia="Times New Roman" w:hAnsi="Times New Roman" w:cs="Times New Roman"/>
                <w:sz w:val="24"/>
                <w:szCs w:val="24"/>
                <w:lang w:eastAsia="lv-LV"/>
              </w:rPr>
              <w:t>ai</w:t>
            </w:r>
            <w:r w:rsidR="00377E99" w:rsidRPr="00E31628">
              <w:rPr>
                <w:rFonts w:ascii="Times New Roman" w:eastAsia="Times New Roman" w:hAnsi="Times New Roman" w:cs="Times New Roman"/>
                <w:sz w:val="24"/>
                <w:szCs w:val="24"/>
                <w:lang w:eastAsia="lv-LV"/>
              </w:rPr>
              <w:t>, k</w:t>
            </w:r>
            <w:r w:rsidR="00C77713" w:rsidRPr="00E31628">
              <w:rPr>
                <w:rFonts w:ascii="Times New Roman" w:eastAsia="Times New Roman" w:hAnsi="Times New Roman" w:cs="Times New Roman"/>
                <w:sz w:val="24"/>
                <w:szCs w:val="24"/>
                <w:lang w:eastAsia="lv-LV"/>
              </w:rPr>
              <w:t>ur</w:t>
            </w:r>
            <w:r w:rsidR="00377E99" w:rsidRPr="00E31628">
              <w:rPr>
                <w:rFonts w:ascii="Times New Roman" w:eastAsia="Times New Roman" w:hAnsi="Times New Roman" w:cs="Times New Roman"/>
                <w:sz w:val="24"/>
                <w:szCs w:val="24"/>
                <w:lang w:eastAsia="lv-LV"/>
              </w:rPr>
              <w:t xml:space="preserve">a sniedz kreditēšanas pakalpojumus komercsabiedrībām un kooperatīvajām sabiedrībām, </w:t>
            </w:r>
            <w:r w:rsidR="0091692D" w:rsidRPr="00E31628">
              <w:rPr>
                <w:rFonts w:ascii="Times New Roman" w:eastAsia="Times New Roman" w:hAnsi="Times New Roman" w:cs="Times New Roman"/>
                <w:sz w:val="24"/>
                <w:szCs w:val="24"/>
                <w:lang w:eastAsia="lv-LV"/>
              </w:rPr>
              <w:t xml:space="preserve">tieši vai netieši </w:t>
            </w:r>
            <w:r w:rsidR="00C77713" w:rsidRPr="00E31628">
              <w:rPr>
                <w:rFonts w:ascii="Times New Roman" w:eastAsia="Times New Roman" w:hAnsi="Times New Roman" w:cs="Times New Roman"/>
                <w:sz w:val="24"/>
                <w:szCs w:val="24"/>
                <w:lang w:eastAsia="lv-LV"/>
              </w:rPr>
              <w:t>finansēt t</w:t>
            </w:r>
            <w:r w:rsidR="00AC5EB5" w:rsidRPr="00E31628">
              <w:rPr>
                <w:rFonts w:ascii="Times New Roman" w:eastAsia="Times New Roman" w:hAnsi="Times New Roman" w:cs="Times New Roman"/>
                <w:sz w:val="24"/>
                <w:szCs w:val="24"/>
                <w:lang w:eastAsia="lv-LV"/>
              </w:rPr>
              <w:t>ās</w:t>
            </w:r>
            <w:r w:rsidR="00C77713" w:rsidRPr="00E31628">
              <w:rPr>
                <w:rFonts w:ascii="Times New Roman" w:eastAsia="Times New Roman" w:hAnsi="Times New Roman" w:cs="Times New Roman"/>
                <w:sz w:val="24"/>
                <w:szCs w:val="24"/>
                <w:lang w:eastAsia="lv-LV"/>
              </w:rPr>
              <w:t xml:space="preserve"> biedru paju iegādi, s</w:t>
            </w:r>
            <w:r w:rsidR="00377E99" w:rsidRPr="00E31628">
              <w:rPr>
                <w:rFonts w:ascii="Times New Roman" w:eastAsia="Times New Roman" w:hAnsi="Times New Roman" w:cs="Times New Roman"/>
                <w:sz w:val="24"/>
                <w:szCs w:val="24"/>
                <w:lang w:eastAsia="lv-LV"/>
              </w:rPr>
              <w:t>avukārt pārējām krājaizdevu sabiedrībām</w:t>
            </w:r>
            <w:r w:rsidR="00C77713" w:rsidRPr="00E31628">
              <w:rPr>
                <w:rFonts w:ascii="Times New Roman" w:eastAsia="Times New Roman" w:hAnsi="Times New Roman" w:cs="Times New Roman"/>
                <w:sz w:val="24"/>
                <w:szCs w:val="24"/>
                <w:lang w:eastAsia="lv-LV"/>
              </w:rPr>
              <w:t xml:space="preserve"> noteikts</w:t>
            </w:r>
            <w:r w:rsidR="00ED7EDF" w:rsidRPr="00E31628">
              <w:rPr>
                <w:rFonts w:ascii="Times New Roman" w:eastAsia="Times New Roman" w:hAnsi="Times New Roman" w:cs="Times New Roman"/>
                <w:sz w:val="24"/>
                <w:szCs w:val="24"/>
                <w:lang w:eastAsia="lv-LV"/>
              </w:rPr>
              <w:t xml:space="preserve"> paju iegādes finansēšanai izmantoto līdzekļu ierobežojums un</w:t>
            </w:r>
            <w:r w:rsidR="00377E99" w:rsidRPr="00E31628" w:rsidDel="00A22B94">
              <w:rPr>
                <w:rFonts w:ascii="Times New Roman" w:eastAsia="Times New Roman" w:hAnsi="Times New Roman" w:cs="Times New Roman"/>
                <w:sz w:val="24"/>
                <w:szCs w:val="24"/>
                <w:lang w:eastAsia="lv-LV"/>
              </w:rPr>
              <w:t xml:space="preserve"> </w:t>
            </w:r>
            <w:r w:rsidR="00BB73C2" w:rsidRPr="00E31628">
              <w:rPr>
                <w:rFonts w:ascii="Times New Roman" w:eastAsia="Times New Roman" w:hAnsi="Times New Roman" w:cs="Times New Roman"/>
                <w:sz w:val="24"/>
                <w:szCs w:val="24"/>
                <w:lang w:eastAsia="lv-LV"/>
              </w:rPr>
              <w:t xml:space="preserve">krājaizdevu sabiedrības kopējā </w:t>
            </w:r>
            <w:r w:rsidR="007A6AE6" w:rsidRPr="00E31628">
              <w:rPr>
                <w:rFonts w:ascii="Times New Roman" w:eastAsia="Times New Roman" w:hAnsi="Times New Roman" w:cs="Times New Roman"/>
                <w:sz w:val="24"/>
                <w:szCs w:val="24"/>
                <w:lang w:eastAsia="lv-LV"/>
              </w:rPr>
              <w:t xml:space="preserve">no </w:t>
            </w:r>
            <w:r w:rsidR="00542B46" w:rsidRPr="00E31628">
              <w:rPr>
                <w:rFonts w:ascii="Times New Roman" w:eastAsia="Times New Roman" w:hAnsi="Times New Roman" w:cs="Times New Roman"/>
                <w:sz w:val="24"/>
                <w:szCs w:val="24"/>
                <w:lang w:eastAsia="lv-LV"/>
              </w:rPr>
              <w:t>tās piešķirt</w:t>
            </w:r>
            <w:r w:rsidR="003A4148" w:rsidRPr="00E31628">
              <w:rPr>
                <w:rFonts w:ascii="Times New Roman" w:eastAsia="Times New Roman" w:hAnsi="Times New Roman" w:cs="Times New Roman"/>
                <w:sz w:val="24"/>
                <w:szCs w:val="24"/>
                <w:lang w:eastAsia="lv-LV"/>
              </w:rPr>
              <w:t>ajiem</w:t>
            </w:r>
            <w:r w:rsidR="00542B46" w:rsidRPr="00E31628">
              <w:rPr>
                <w:rFonts w:ascii="Times New Roman" w:eastAsia="Times New Roman" w:hAnsi="Times New Roman" w:cs="Times New Roman"/>
                <w:sz w:val="24"/>
                <w:szCs w:val="24"/>
                <w:lang w:eastAsia="lv-LV"/>
              </w:rPr>
              <w:t xml:space="preserve"> </w:t>
            </w:r>
            <w:r w:rsidR="00BB73C2" w:rsidRPr="00E31628">
              <w:rPr>
                <w:rFonts w:ascii="Times New Roman" w:eastAsia="Times New Roman" w:hAnsi="Times New Roman" w:cs="Times New Roman"/>
                <w:sz w:val="24"/>
                <w:szCs w:val="24"/>
                <w:lang w:eastAsia="lv-LV"/>
              </w:rPr>
              <w:t>aizdevuma līdzekļiem finansētā pamatkapitāla apmēra ierobežojum</w:t>
            </w:r>
            <w:r w:rsidR="00A22B94" w:rsidRPr="00E31628">
              <w:rPr>
                <w:rFonts w:ascii="Times New Roman" w:eastAsia="Times New Roman" w:hAnsi="Times New Roman" w:cs="Times New Roman"/>
                <w:sz w:val="24"/>
                <w:szCs w:val="24"/>
                <w:lang w:eastAsia="lv-LV"/>
              </w:rPr>
              <w:t>s</w:t>
            </w:r>
            <w:r w:rsidR="00BB73C2" w:rsidRPr="00E31628">
              <w:rPr>
                <w:rFonts w:ascii="Times New Roman" w:eastAsia="Times New Roman" w:hAnsi="Times New Roman" w:cs="Times New Roman"/>
                <w:sz w:val="24"/>
                <w:szCs w:val="24"/>
                <w:lang w:eastAsia="lv-LV"/>
              </w:rPr>
              <w:t>.</w:t>
            </w:r>
          </w:p>
          <w:p w14:paraId="5128F95A" w14:textId="2741E8BC" w:rsidR="008A3BC5" w:rsidRPr="00E31628" w:rsidRDefault="00BF29AA" w:rsidP="00565F9D">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Ņemot vērā minēto, </w:t>
            </w:r>
            <w:r w:rsidR="00C10842" w:rsidRPr="00E31628">
              <w:rPr>
                <w:rFonts w:ascii="Times New Roman" w:eastAsia="Times New Roman" w:hAnsi="Times New Roman" w:cs="Times New Roman"/>
                <w:sz w:val="24"/>
                <w:szCs w:val="24"/>
                <w:lang w:eastAsia="lv-LV"/>
              </w:rPr>
              <w:t>Latvijas Banka ir izstrādājusi noteikumu projektu "Krājaizdevu sabiedrību darbību raksturojošo rādītāju aprēķināšanas un pārskatu sagatavošanas noteikumi" (turpmāk</w:t>
            </w:r>
            <w:r w:rsidR="0019724B" w:rsidRPr="00E31628">
              <w:rPr>
                <w:rFonts w:ascii="Times New Roman" w:eastAsia="Times New Roman" w:hAnsi="Times New Roman" w:cs="Times New Roman"/>
                <w:sz w:val="24"/>
                <w:szCs w:val="24"/>
                <w:lang w:eastAsia="lv-LV"/>
              </w:rPr>
              <w:t> </w:t>
            </w:r>
            <w:r w:rsidR="00C10842" w:rsidRPr="00E31628">
              <w:rPr>
                <w:rFonts w:ascii="Times New Roman" w:eastAsia="Times New Roman" w:hAnsi="Times New Roman" w:cs="Times New Roman"/>
                <w:sz w:val="24"/>
                <w:szCs w:val="24"/>
                <w:lang w:eastAsia="lv-LV"/>
              </w:rPr>
              <w:t>– noteikumu projekts), kas</w:t>
            </w:r>
            <w:r w:rsidR="00314809" w:rsidRPr="00E31628">
              <w:rPr>
                <w:rFonts w:ascii="Times New Roman" w:eastAsia="Times New Roman" w:hAnsi="Times New Roman" w:cs="Times New Roman"/>
                <w:sz w:val="24"/>
                <w:szCs w:val="24"/>
                <w:lang w:eastAsia="lv-LV"/>
              </w:rPr>
              <w:t xml:space="preserve"> </w:t>
            </w:r>
            <w:r w:rsidR="009E757A" w:rsidRPr="00E31628">
              <w:rPr>
                <w:rFonts w:ascii="Times New Roman" w:eastAsia="Times New Roman" w:hAnsi="Times New Roman" w:cs="Times New Roman"/>
                <w:sz w:val="24"/>
                <w:szCs w:val="24"/>
                <w:lang w:eastAsia="lv-LV"/>
              </w:rPr>
              <w:t>ievieš ar grozījumiem Likumā saistītās izmaiņas attiecīgo krājaizdevu sabiedrību darbību raksturojošo rādītāju aprēķināšanas un pārskatu sagatavošanas prasībās</w:t>
            </w:r>
            <w:r w:rsidRPr="00E31628">
              <w:rPr>
                <w:rFonts w:ascii="Times New Roman" w:eastAsia="Times New Roman" w:hAnsi="Times New Roman" w:cs="Times New Roman"/>
                <w:sz w:val="24"/>
                <w:szCs w:val="24"/>
                <w:lang w:eastAsia="lv-LV"/>
              </w:rPr>
              <w:t>.</w:t>
            </w:r>
            <w:r w:rsidR="009E757A" w:rsidRPr="00E31628">
              <w:rPr>
                <w:rFonts w:ascii="Times New Roman" w:eastAsia="Times New Roman" w:hAnsi="Times New Roman" w:cs="Times New Roman"/>
                <w:sz w:val="24"/>
                <w:szCs w:val="24"/>
                <w:lang w:eastAsia="lv-LV"/>
              </w:rPr>
              <w:t xml:space="preserve"> </w:t>
            </w:r>
            <w:r w:rsidRPr="00E31628">
              <w:rPr>
                <w:rFonts w:ascii="Times New Roman" w:eastAsia="Times New Roman" w:hAnsi="Times New Roman" w:cs="Times New Roman"/>
                <w:sz w:val="24"/>
                <w:szCs w:val="24"/>
                <w:lang w:eastAsia="lv-LV"/>
              </w:rPr>
              <w:t>Noteikumu projekts</w:t>
            </w:r>
            <w:r w:rsidR="009E757A" w:rsidRPr="00E31628">
              <w:rPr>
                <w:rFonts w:ascii="Times New Roman" w:eastAsia="Times New Roman" w:hAnsi="Times New Roman" w:cs="Times New Roman"/>
                <w:sz w:val="24"/>
                <w:szCs w:val="24"/>
                <w:lang w:eastAsia="lv-LV"/>
              </w:rPr>
              <w:t xml:space="preserve"> </w:t>
            </w:r>
            <w:r w:rsidR="00314809" w:rsidRPr="00E31628">
              <w:rPr>
                <w:rFonts w:ascii="Times New Roman" w:eastAsia="Times New Roman" w:hAnsi="Times New Roman" w:cs="Times New Roman"/>
                <w:sz w:val="24"/>
                <w:szCs w:val="24"/>
                <w:lang w:eastAsia="lv-LV"/>
              </w:rPr>
              <w:t>aizstā</w:t>
            </w:r>
            <w:r w:rsidRPr="00E31628">
              <w:rPr>
                <w:rFonts w:ascii="Times New Roman" w:eastAsia="Times New Roman" w:hAnsi="Times New Roman" w:cs="Times New Roman"/>
                <w:sz w:val="24"/>
                <w:szCs w:val="24"/>
                <w:lang w:eastAsia="lv-LV"/>
              </w:rPr>
              <w:t>s</w:t>
            </w:r>
            <w:r w:rsidR="00314809" w:rsidRPr="00E31628">
              <w:rPr>
                <w:rFonts w:ascii="Times New Roman" w:eastAsia="Times New Roman" w:hAnsi="Times New Roman" w:cs="Times New Roman"/>
                <w:sz w:val="24"/>
                <w:szCs w:val="24"/>
                <w:lang w:eastAsia="lv-LV"/>
              </w:rPr>
              <w:t xml:space="preserve"> </w:t>
            </w:r>
            <w:r w:rsidR="00A800E2" w:rsidRPr="00E31628">
              <w:rPr>
                <w:rFonts w:ascii="Times New Roman" w:eastAsia="Times New Roman" w:hAnsi="Times New Roman" w:cs="Times New Roman"/>
                <w:sz w:val="24"/>
                <w:szCs w:val="24"/>
                <w:lang w:eastAsia="lv-LV"/>
              </w:rPr>
              <w:t xml:space="preserve">Latvijas Bankas </w:t>
            </w:r>
            <w:r w:rsidR="00C10842" w:rsidRPr="00E31628">
              <w:rPr>
                <w:rFonts w:ascii="Times New Roman" w:eastAsia="Times New Roman" w:hAnsi="Times New Roman" w:cs="Times New Roman"/>
                <w:sz w:val="24"/>
                <w:szCs w:val="24"/>
                <w:lang w:eastAsia="lv-LV"/>
              </w:rPr>
              <w:t>202</w:t>
            </w:r>
            <w:r w:rsidR="00A800E2" w:rsidRPr="00E31628">
              <w:rPr>
                <w:rFonts w:ascii="Times New Roman" w:eastAsia="Times New Roman" w:hAnsi="Times New Roman" w:cs="Times New Roman"/>
                <w:sz w:val="24"/>
                <w:szCs w:val="24"/>
                <w:lang w:eastAsia="lv-LV"/>
              </w:rPr>
              <w:t>4.</w:t>
            </w:r>
            <w:r w:rsidR="0019724B" w:rsidRPr="00E31628">
              <w:rPr>
                <w:rFonts w:ascii="Times New Roman" w:eastAsia="Times New Roman" w:hAnsi="Times New Roman" w:cs="Times New Roman"/>
                <w:sz w:val="24"/>
                <w:szCs w:val="24"/>
                <w:lang w:eastAsia="lv-LV"/>
              </w:rPr>
              <w:t> </w:t>
            </w:r>
            <w:r w:rsidR="00A800E2" w:rsidRPr="00E31628">
              <w:rPr>
                <w:rFonts w:ascii="Times New Roman" w:eastAsia="Times New Roman" w:hAnsi="Times New Roman" w:cs="Times New Roman"/>
                <w:sz w:val="24"/>
                <w:szCs w:val="24"/>
                <w:lang w:eastAsia="lv-LV"/>
              </w:rPr>
              <w:t>gada 16.</w:t>
            </w:r>
            <w:r w:rsidR="0019724B" w:rsidRPr="00E31628">
              <w:rPr>
                <w:rFonts w:ascii="Times New Roman" w:eastAsia="Times New Roman" w:hAnsi="Times New Roman" w:cs="Times New Roman"/>
                <w:sz w:val="24"/>
                <w:szCs w:val="24"/>
                <w:lang w:eastAsia="lv-LV"/>
              </w:rPr>
              <w:t> </w:t>
            </w:r>
            <w:r w:rsidR="00A800E2" w:rsidRPr="00E31628">
              <w:rPr>
                <w:rFonts w:ascii="Times New Roman" w:eastAsia="Times New Roman" w:hAnsi="Times New Roman" w:cs="Times New Roman"/>
                <w:sz w:val="24"/>
                <w:szCs w:val="24"/>
                <w:lang w:eastAsia="lv-LV"/>
              </w:rPr>
              <w:t>decembr</w:t>
            </w:r>
            <w:r w:rsidR="00C10842" w:rsidRPr="00E31628">
              <w:rPr>
                <w:rFonts w:ascii="Times New Roman" w:eastAsia="Times New Roman" w:hAnsi="Times New Roman" w:cs="Times New Roman"/>
                <w:sz w:val="24"/>
                <w:szCs w:val="24"/>
                <w:lang w:eastAsia="lv-LV"/>
              </w:rPr>
              <w:t>a noteikumus Nr.</w:t>
            </w:r>
            <w:r w:rsidR="00594C51" w:rsidRPr="00E31628">
              <w:rPr>
                <w:rFonts w:ascii="Times New Roman" w:eastAsia="Times New Roman" w:hAnsi="Times New Roman" w:cs="Times New Roman"/>
                <w:sz w:val="24"/>
                <w:szCs w:val="24"/>
                <w:lang w:eastAsia="lv-LV"/>
              </w:rPr>
              <w:t> </w:t>
            </w:r>
            <w:r w:rsidR="00BA56DD" w:rsidRPr="00E31628">
              <w:rPr>
                <w:rFonts w:ascii="Times New Roman" w:eastAsia="Times New Roman" w:hAnsi="Times New Roman" w:cs="Times New Roman"/>
                <w:sz w:val="24"/>
                <w:szCs w:val="24"/>
                <w:lang w:eastAsia="lv-LV"/>
              </w:rPr>
              <w:t>370</w:t>
            </w:r>
            <w:r w:rsidR="00C10842" w:rsidRPr="00E31628">
              <w:rPr>
                <w:rFonts w:ascii="Times New Roman" w:eastAsia="Times New Roman" w:hAnsi="Times New Roman" w:cs="Times New Roman"/>
                <w:sz w:val="24"/>
                <w:szCs w:val="24"/>
                <w:lang w:eastAsia="lv-LV"/>
              </w:rPr>
              <w:t xml:space="preserve"> "</w:t>
            </w:r>
            <w:r w:rsidR="00BA56DD" w:rsidRPr="00E31628">
              <w:rPr>
                <w:rFonts w:ascii="Times New Roman" w:eastAsia="Times New Roman" w:hAnsi="Times New Roman" w:cs="Times New Roman"/>
                <w:sz w:val="24"/>
                <w:szCs w:val="24"/>
                <w:lang w:eastAsia="lv-LV"/>
              </w:rPr>
              <w:t>Krājaizdevu sabiedrību darbību raksturojošo rādītāju aprēķināšanas un pārskatu sagatavošanas noteikumi</w:t>
            </w:r>
            <w:r w:rsidR="00C10842" w:rsidRPr="00E31628">
              <w:rPr>
                <w:rFonts w:ascii="Times New Roman" w:eastAsia="Times New Roman" w:hAnsi="Times New Roman" w:cs="Times New Roman"/>
                <w:sz w:val="24"/>
                <w:szCs w:val="24"/>
                <w:lang w:eastAsia="lv-LV"/>
              </w:rPr>
              <w:t>" (turpmāk</w:t>
            </w:r>
            <w:r w:rsidR="0019724B" w:rsidRPr="00E31628">
              <w:rPr>
                <w:rFonts w:ascii="Times New Roman" w:eastAsia="Times New Roman" w:hAnsi="Times New Roman" w:cs="Times New Roman"/>
                <w:sz w:val="24"/>
                <w:szCs w:val="24"/>
                <w:lang w:eastAsia="lv-LV"/>
              </w:rPr>
              <w:t> </w:t>
            </w:r>
            <w:r w:rsidR="00C10842" w:rsidRPr="00E31628">
              <w:rPr>
                <w:rFonts w:ascii="Times New Roman" w:eastAsia="Times New Roman" w:hAnsi="Times New Roman" w:cs="Times New Roman"/>
                <w:sz w:val="24"/>
                <w:szCs w:val="24"/>
                <w:lang w:eastAsia="lv-LV"/>
              </w:rPr>
              <w:t>– noteikumi Nr.</w:t>
            </w:r>
            <w:r w:rsidR="0019724B" w:rsidRPr="00E31628">
              <w:rPr>
                <w:rFonts w:ascii="Times New Roman" w:eastAsia="Times New Roman" w:hAnsi="Times New Roman" w:cs="Times New Roman"/>
                <w:sz w:val="24"/>
                <w:szCs w:val="24"/>
                <w:lang w:eastAsia="lv-LV"/>
              </w:rPr>
              <w:t> </w:t>
            </w:r>
            <w:r w:rsidR="00BA56DD" w:rsidRPr="00E31628">
              <w:rPr>
                <w:rFonts w:ascii="Times New Roman" w:eastAsia="Times New Roman" w:hAnsi="Times New Roman" w:cs="Times New Roman"/>
                <w:sz w:val="24"/>
                <w:szCs w:val="24"/>
                <w:lang w:eastAsia="lv-LV"/>
              </w:rPr>
              <w:t>370</w:t>
            </w:r>
            <w:r w:rsidR="00C10842" w:rsidRPr="00E31628">
              <w:rPr>
                <w:rFonts w:ascii="Times New Roman" w:eastAsia="Times New Roman" w:hAnsi="Times New Roman" w:cs="Times New Roman"/>
                <w:sz w:val="24"/>
                <w:szCs w:val="24"/>
                <w:lang w:eastAsia="lv-LV"/>
              </w:rPr>
              <w:t>)</w:t>
            </w:r>
            <w:r w:rsidR="00D70A9B" w:rsidRPr="00E31628">
              <w:rPr>
                <w:rFonts w:ascii="Times New Roman" w:eastAsia="Times New Roman" w:hAnsi="Times New Roman" w:cs="Times New Roman"/>
                <w:sz w:val="24"/>
                <w:szCs w:val="24"/>
                <w:lang w:eastAsia="lv-LV"/>
              </w:rPr>
              <w:t>.</w:t>
            </w:r>
          </w:p>
          <w:p w14:paraId="2199758D" w14:textId="3CE75FB0" w:rsidR="001A718B" w:rsidRPr="00E31628" w:rsidRDefault="002C383F" w:rsidP="00565F9D">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N</w:t>
            </w:r>
            <w:r w:rsidR="00713D1D" w:rsidRPr="00E31628">
              <w:rPr>
                <w:rFonts w:ascii="Times New Roman" w:eastAsia="Times New Roman" w:hAnsi="Times New Roman" w:cs="Times New Roman"/>
                <w:sz w:val="24"/>
                <w:szCs w:val="24"/>
                <w:lang w:eastAsia="lv-LV"/>
              </w:rPr>
              <w:t>oteikumu projekt</w:t>
            </w:r>
            <w:r w:rsidRPr="00E31628">
              <w:rPr>
                <w:rFonts w:ascii="Times New Roman" w:eastAsia="Times New Roman" w:hAnsi="Times New Roman" w:cs="Times New Roman"/>
                <w:sz w:val="24"/>
                <w:szCs w:val="24"/>
                <w:lang w:eastAsia="lv-LV"/>
              </w:rPr>
              <w:t>ā</w:t>
            </w:r>
            <w:r w:rsidR="00713D1D" w:rsidRPr="00E31628">
              <w:rPr>
                <w:rFonts w:ascii="Times New Roman" w:eastAsia="Times New Roman" w:hAnsi="Times New Roman" w:cs="Times New Roman"/>
                <w:sz w:val="24"/>
                <w:szCs w:val="24"/>
                <w:lang w:eastAsia="lv-LV"/>
              </w:rPr>
              <w:t xml:space="preserve"> ir </w:t>
            </w:r>
            <w:r w:rsidRPr="00E31628">
              <w:rPr>
                <w:rFonts w:ascii="Times New Roman" w:eastAsia="Times New Roman" w:hAnsi="Times New Roman" w:cs="Times New Roman"/>
                <w:sz w:val="24"/>
                <w:szCs w:val="24"/>
                <w:lang w:eastAsia="lv-LV"/>
              </w:rPr>
              <w:t>ietv</w:t>
            </w:r>
            <w:r w:rsidR="008A083F" w:rsidRPr="00E31628">
              <w:rPr>
                <w:rFonts w:ascii="Times New Roman" w:eastAsia="Times New Roman" w:hAnsi="Times New Roman" w:cs="Times New Roman"/>
                <w:sz w:val="24"/>
                <w:szCs w:val="24"/>
                <w:lang w:eastAsia="lv-LV"/>
              </w:rPr>
              <w:t>e</w:t>
            </w:r>
            <w:r w:rsidRPr="00E31628">
              <w:rPr>
                <w:rFonts w:ascii="Times New Roman" w:eastAsia="Times New Roman" w:hAnsi="Times New Roman" w:cs="Times New Roman"/>
                <w:sz w:val="24"/>
                <w:szCs w:val="24"/>
                <w:lang w:eastAsia="lv-LV"/>
              </w:rPr>
              <w:t>rta</w:t>
            </w:r>
            <w:r w:rsidR="00E51FE9" w:rsidRPr="00E31628">
              <w:rPr>
                <w:rFonts w:ascii="Times New Roman" w:eastAsia="Times New Roman" w:hAnsi="Times New Roman" w:cs="Times New Roman"/>
                <w:sz w:val="24"/>
                <w:szCs w:val="24"/>
                <w:lang w:eastAsia="lv-LV"/>
              </w:rPr>
              <w:t xml:space="preserve"> iespēj</w:t>
            </w:r>
            <w:r w:rsidRPr="00E31628">
              <w:rPr>
                <w:rFonts w:ascii="Times New Roman" w:eastAsia="Times New Roman" w:hAnsi="Times New Roman" w:cs="Times New Roman"/>
                <w:sz w:val="24"/>
                <w:szCs w:val="24"/>
                <w:lang w:eastAsia="lv-LV"/>
              </w:rPr>
              <w:t>a</w:t>
            </w:r>
            <w:r w:rsidR="00286FD3" w:rsidRPr="00E31628">
              <w:rPr>
                <w:rFonts w:ascii="Times New Roman" w:eastAsia="Times New Roman" w:hAnsi="Times New Roman" w:cs="Times New Roman"/>
                <w:sz w:val="24"/>
                <w:szCs w:val="24"/>
                <w:lang w:eastAsia="lv-LV"/>
              </w:rPr>
              <w:t xml:space="preserve"> </w:t>
            </w:r>
            <w:r w:rsidR="00116155" w:rsidRPr="00E31628">
              <w:rPr>
                <w:rFonts w:ascii="Times New Roman" w:eastAsia="Times New Roman" w:hAnsi="Times New Roman" w:cs="Times New Roman"/>
                <w:sz w:val="24"/>
                <w:szCs w:val="24"/>
                <w:lang w:eastAsia="lv-LV"/>
              </w:rPr>
              <w:t xml:space="preserve">kapitāla pietiekamības </w:t>
            </w:r>
            <w:r w:rsidR="00787758" w:rsidRPr="00E31628">
              <w:rPr>
                <w:rFonts w:ascii="Times New Roman" w:eastAsia="Times New Roman" w:hAnsi="Times New Roman" w:cs="Times New Roman"/>
                <w:sz w:val="24"/>
                <w:szCs w:val="24"/>
                <w:lang w:eastAsia="lv-LV"/>
              </w:rPr>
              <w:t>un citu regulējošo prasību rādītāju (t.</w:t>
            </w:r>
            <w:r w:rsidR="00522977">
              <w:rPr>
                <w:rFonts w:ascii="Times New Roman" w:eastAsia="Times New Roman" w:hAnsi="Times New Roman" w:cs="Times New Roman"/>
                <w:sz w:val="24"/>
                <w:szCs w:val="24"/>
                <w:lang w:eastAsia="lv-LV"/>
              </w:rPr>
              <w:t> </w:t>
            </w:r>
            <w:r w:rsidR="00787758" w:rsidRPr="00E31628">
              <w:rPr>
                <w:rFonts w:ascii="Times New Roman" w:eastAsia="Times New Roman" w:hAnsi="Times New Roman" w:cs="Times New Roman"/>
                <w:sz w:val="24"/>
                <w:szCs w:val="24"/>
                <w:lang w:eastAsia="lv-LV"/>
              </w:rPr>
              <w:t xml:space="preserve">i., </w:t>
            </w:r>
            <w:r w:rsidR="00C22353" w:rsidRPr="00E31628">
              <w:rPr>
                <w:rFonts w:ascii="Times New Roman" w:eastAsia="Times New Roman" w:hAnsi="Times New Roman" w:cs="Times New Roman"/>
                <w:sz w:val="24"/>
                <w:szCs w:val="24"/>
                <w:lang w:eastAsia="lv-LV"/>
              </w:rPr>
              <w:t xml:space="preserve">kapitāla saglabāšanas prasības, </w:t>
            </w:r>
            <w:r w:rsidR="00787758" w:rsidRPr="00E31628">
              <w:rPr>
                <w:rFonts w:ascii="Times New Roman" w:eastAsia="Times New Roman" w:hAnsi="Times New Roman" w:cs="Times New Roman"/>
                <w:sz w:val="24"/>
                <w:szCs w:val="24"/>
                <w:lang w:eastAsia="lv-LV"/>
              </w:rPr>
              <w:t xml:space="preserve">lielo riska darījumu ierobežojumu un ar krājaizdevu sabiedrību saistītu personu riska darījumu ierobežojumu) </w:t>
            </w:r>
            <w:r w:rsidR="00116155" w:rsidRPr="00E31628">
              <w:rPr>
                <w:rFonts w:ascii="Times New Roman" w:eastAsia="Times New Roman" w:hAnsi="Times New Roman" w:cs="Times New Roman"/>
                <w:sz w:val="24"/>
                <w:szCs w:val="24"/>
                <w:lang w:eastAsia="lv-LV"/>
              </w:rPr>
              <w:t>aprēķin</w:t>
            </w:r>
            <w:r w:rsidR="00713D1D" w:rsidRPr="00E31628">
              <w:rPr>
                <w:rFonts w:ascii="Times New Roman" w:eastAsia="Times New Roman" w:hAnsi="Times New Roman" w:cs="Times New Roman"/>
                <w:sz w:val="24"/>
                <w:szCs w:val="24"/>
                <w:lang w:eastAsia="lv-LV"/>
              </w:rPr>
              <w:t>am</w:t>
            </w:r>
            <w:r w:rsidR="00513478" w:rsidRPr="00E31628">
              <w:rPr>
                <w:rFonts w:ascii="Times New Roman" w:eastAsia="Times New Roman" w:hAnsi="Times New Roman" w:cs="Times New Roman"/>
                <w:sz w:val="24"/>
                <w:szCs w:val="24"/>
                <w:lang w:eastAsia="lv-LV"/>
              </w:rPr>
              <w:t xml:space="preserve"> </w:t>
            </w:r>
            <w:r w:rsidR="00C65BB0" w:rsidRPr="00E31628">
              <w:rPr>
                <w:rFonts w:ascii="Times New Roman" w:eastAsia="Times New Roman" w:hAnsi="Times New Roman" w:cs="Times New Roman"/>
                <w:sz w:val="24"/>
                <w:szCs w:val="24"/>
                <w:lang w:eastAsia="lv-LV"/>
              </w:rPr>
              <w:t xml:space="preserve">piemērot </w:t>
            </w:r>
            <w:r w:rsidR="00C6135C" w:rsidRPr="00E31628">
              <w:rPr>
                <w:rFonts w:ascii="Times New Roman" w:eastAsia="Times New Roman" w:hAnsi="Times New Roman" w:cs="Times New Roman"/>
                <w:sz w:val="24"/>
                <w:szCs w:val="24"/>
                <w:lang w:eastAsia="lv-LV"/>
              </w:rPr>
              <w:t>sarežģītāk</w:t>
            </w:r>
            <w:r w:rsidR="00C25BB1" w:rsidRPr="00E31628">
              <w:rPr>
                <w:rFonts w:ascii="Times New Roman" w:eastAsia="Times New Roman" w:hAnsi="Times New Roman" w:cs="Times New Roman"/>
                <w:sz w:val="24"/>
                <w:szCs w:val="24"/>
                <w:lang w:eastAsia="lv-LV"/>
              </w:rPr>
              <w:t>u</w:t>
            </w:r>
            <w:r w:rsidR="00711EF9" w:rsidRPr="00E31628">
              <w:rPr>
                <w:rFonts w:ascii="Times New Roman" w:eastAsia="Times New Roman" w:hAnsi="Times New Roman" w:cs="Times New Roman"/>
                <w:sz w:val="24"/>
                <w:szCs w:val="24"/>
                <w:lang w:eastAsia="lv-LV"/>
              </w:rPr>
              <w:t xml:space="preserve"> metodi</w:t>
            </w:r>
            <w:r w:rsidR="00BE30F3" w:rsidRPr="00E31628">
              <w:rPr>
                <w:rFonts w:ascii="Times New Roman" w:eastAsia="Times New Roman" w:hAnsi="Times New Roman" w:cs="Times New Roman"/>
                <w:sz w:val="24"/>
                <w:szCs w:val="24"/>
                <w:lang w:eastAsia="lv-LV"/>
              </w:rPr>
              <w:t xml:space="preserve">, </w:t>
            </w:r>
            <w:r w:rsidR="00AB1604" w:rsidRPr="00E31628">
              <w:rPr>
                <w:rFonts w:ascii="Times New Roman" w:eastAsia="Times New Roman" w:hAnsi="Times New Roman" w:cs="Times New Roman"/>
                <w:sz w:val="24"/>
                <w:szCs w:val="24"/>
                <w:lang w:eastAsia="lv-LV"/>
              </w:rPr>
              <w:t>kas</w:t>
            </w:r>
            <w:r w:rsidR="00BE30F3" w:rsidRPr="00E31628">
              <w:rPr>
                <w:rFonts w:ascii="Times New Roman" w:eastAsia="Times New Roman" w:hAnsi="Times New Roman" w:cs="Times New Roman"/>
                <w:sz w:val="24"/>
                <w:szCs w:val="24"/>
                <w:lang w:eastAsia="lv-LV"/>
              </w:rPr>
              <w:t xml:space="preserve"> </w:t>
            </w:r>
            <w:r w:rsidR="00C65BB0" w:rsidRPr="00E31628">
              <w:rPr>
                <w:rFonts w:ascii="Times New Roman" w:eastAsia="Times New Roman" w:hAnsi="Times New Roman" w:cs="Times New Roman"/>
                <w:sz w:val="24"/>
                <w:szCs w:val="24"/>
                <w:lang w:eastAsia="lv-LV"/>
              </w:rPr>
              <w:t xml:space="preserve">paredz </w:t>
            </w:r>
            <w:r w:rsidR="00BE30F3" w:rsidRPr="00E31628">
              <w:rPr>
                <w:rFonts w:ascii="Times New Roman" w:eastAsia="Times New Roman" w:hAnsi="Times New Roman" w:cs="Times New Roman"/>
                <w:sz w:val="24"/>
                <w:szCs w:val="24"/>
                <w:lang w:eastAsia="lv-LV"/>
              </w:rPr>
              <w:t>ņem</w:t>
            </w:r>
            <w:r w:rsidR="00E51FE9" w:rsidRPr="00E31628">
              <w:rPr>
                <w:rFonts w:ascii="Times New Roman" w:eastAsia="Times New Roman" w:hAnsi="Times New Roman" w:cs="Times New Roman"/>
                <w:sz w:val="24"/>
                <w:szCs w:val="24"/>
                <w:lang w:eastAsia="lv-LV"/>
              </w:rPr>
              <w:t>t</w:t>
            </w:r>
            <w:r w:rsidR="00BE30F3" w:rsidRPr="00E31628">
              <w:rPr>
                <w:rFonts w:ascii="Times New Roman" w:eastAsia="Times New Roman" w:hAnsi="Times New Roman" w:cs="Times New Roman"/>
                <w:sz w:val="24"/>
                <w:szCs w:val="24"/>
                <w:lang w:eastAsia="lv-LV"/>
              </w:rPr>
              <w:t xml:space="preserve"> vērā ieķīlātos noguldījumus, k</w:t>
            </w:r>
            <w:r w:rsidR="00AB1604" w:rsidRPr="00E31628">
              <w:rPr>
                <w:rFonts w:ascii="Times New Roman" w:eastAsia="Times New Roman" w:hAnsi="Times New Roman" w:cs="Times New Roman"/>
                <w:sz w:val="24"/>
                <w:szCs w:val="24"/>
                <w:lang w:eastAsia="lv-LV"/>
              </w:rPr>
              <w:t>uri</w:t>
            </w:r>
            <w:r w:rsidR="00BE30F3" w:rsidRPr="00E31628">
              <w:rPr>
                <w:rFonts w:ascii="Times New Roman" w:eastAsia="Times New Roman" w:hAnsi="Times New Roman" w:cs="Times New Roman"/>
                <w:sz w:val="24"/>
                <w:szCs w:val="24"/>
                <w:lang w:eastAsia="lv-LV"/>
              </w:rPr>
              <w:t xml:space="preserve"> kalpo kā nodrošinājums </w:t>
            </w:r>
            <w:r w:rsidR="00F206D5" w:rsidRPr="00E31628">
              <w:rPr>
                <w:rFonts w:ascii="Times New Roman" w:eastAsia="Times New Roman" w:hAnsi="Times New Roman" w:cs="Times New Roman"/>
                <w:sz w:val="24"/>
                <w:szCs w:val="24"/>
                <w:lang w:eastAsia="lv-LV"/>
              </w:rPr>
              <w:t>aizdevumiem</w:t>
            </w:r>
            <w:r w:rsidR="00150375" w:rsidRPr="00E31628">
              <w:rPr>
                <w:rFonts w:ascii="Times New Roman" w:eastAsia="Times New Roman" w:hAnsi="Times New Roman" w:cs="Times New Roman"/>
                <w:sz w:val="24"/>
                <w:szCs w:val="24"/>
                <w:lang w:eastAsia="lv-LV"/>
              </w:rPr>
              <w:t xml:space="preserve"> un ārpusbilances posteņiem</w:t>
            </w:r>
            <w:r w:rsidR="00787758" w:rsidRPr="00E31628">
              <w:rPr>
                <w:rFonts w:ascii="Times New Roman" w:eastAsia="Times New Roman" w:hAnsi="Times New Roman" w:cs="Times New Roman"/>
                <w:sz w:val="24"/>
                <w:szCs w:val="24"/>
                <w:lang w:eastAsia="lv-LV"/>
              </w:rPr>
              <w:t xml:space="preserve"> un attiecīgi </w:t>
            </w:r>
            <w:r w:rsidR="00424C80">
              <w:rPr>
                <w:rFonts w:ascii="Times New Roman" w:eastAsia="Times New Roman" w:hAnsi="Times New Roman" w:cs="Times New Roman"/>
                <w:sz w:val="24"/>
                <w:szCs w:val="24"/>
                <w:lang w:eastAsia="lv-LV"/>
              </w:rPr>
              <w:t>krājaizdevu sabiedrībai</w:t>
            </w:r>
            <w:r w:rsidR="00424C80" w:rsidRPr="00E31628">
              <w:rPr>
                <w:rFonts w:ascii="Times New Roman" w:eastAsia="Times New Roman" w:hAnsi="Times New Roman" w:cs="Times New Roman"/>
                <w:sz w:val="24"/>
                <w:szCs w:val="24"/>
                <w:lang w:eastAsia="lv-LV"/>
              </w:rPr>
              <w:t xml:space="preserve"> </w:t>
            </w:r>
            <w:r w:rsidR="00787758" w:rsidRPr="00E31628">
              <w:rPr>
                <w:rFonts w:ascii="Times New Roman" w:eastAsia="Times New Roman" w:hAnsi="Times New Roman" w:cs="Times New Roman"/>
                <w:sz w:val="24"/>
                <w:szCs w:val="24"/>
                <w:lang w:eastAsia="lv-LV"/>
              </w:rPr>
              <w:t xml:space="preserve">kalpo kā </w:t>
            </w:r>
            <w:r w:rsidR="00424C80">
              <w:rPr>
                <w:rFonts w:ascii="Times New Roman" w:eastAsia="Times New Roman" w:hAnsi="Times New Roman" w:cs="Times New Roman"/>
                <w:sz w:val="24"/>
                <w:szCs w:val="24"/>
                <w:lang w:eastAsia="lv-LV"/>
              </w:rPr>
              <w:t>parāda</w:t>
            </w:r>
            <w:r w:rsidR="00787758" w:rsidRPr="00E31628">
              <w:rPr>
                <w:rFonts w:ascii="Times New Roman" w:eastAsia="Times New Roman" w:hAnsi="Times New Roman" w:cs="Times New Roman"/>
                <w:sz w:val="24"/>
                <w:szCs w:val="24"/>
                <w:lang w:eastAsia="lv-LV"/>
              </w:rPr>
              <w:t xml:space="preserve"> atmaksas avots gadījumā, ja aizņēmējs nespēj nodrošināt parāda a</w:t>
            </w:r>
            <w:r w:rsidR="00B2756B">
              <w:rPr>
                <w:rFonts w:ascii="Times New Roman" w:eastAsia="Times New Roman" w:hAnsi="Times New Roman" w:cs="Times New Roman"/>
                <w:sz w:val="24"/>
                <w:szCs w:val="24"/>
                <w:lang w:eastAsia="lv-LV"/>
              </w:rPr>
              <w:t>t</w:t>
            </w:r>
            <w:r w:rsidR="00787758" w:rsidRPr="00E31628">
              <w:rPr>
                <w:rFonts w:ascii="Times New Roman" w:eastAsia="Times New Roman" w:hAnsi="Times New Roman" w:cs="Times New Roman"/>
                <w:sz w:val="24"/>
                <w:szCs w:val="24"/>
                <w:lang w:eastAsia="lv-LV"/>
              </w:rPr>
              <w:t>maksu.</w:t>
            </w:r>
          </w:p>
          <w:p w14:paraId="12E0ACDB" w14:textId="314B231B" w:rsidR="001A718B" w:rsidRPr="00E31628" w:rsidRDefault="00713D1D" w:rsidP="00565F9D">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lastRenderedPageBreak/>
              <w:t xml:space="preserve">Iespēja </w:t>
            </w:r>
            <w:r w:rsidR="00ED1B25" w:rsidRPr="00E31628">
              <w:rPr>
                <w:rFonts w:ascii="Times New Roman" w:eastAsia="Times New Roman" w:hAnsi="Times New Roman" w:cs="Times New Roman"/>
                <w:sz w:val="24"/>
                <w:szCs w:val="24"/>
                <w:lang w:eastAsia="lv-LV"/>
              </w:rPr>
              <w:t xml:space="preserve">regulējošo prasību rādītāju aprēķinā </w:t>
            </w:r>
            <w:r w:rsidRPr="00E31628">
              <w:rPr>
                <w:rFonts w:ascii="Times New Roman" w:eastAsia="Times New Roman" w:hAnsi="Times New Roman" w:cs="Times New Roman"/>
                <w:sz w:val="24"/>
                <w:szCs w:val="24"/>
                <w:lang w:eastAsia="lv-LV"/>
              </w:rPr>
              <w:t xml:space="preserve">ņemt vērā ieķīlātos noguldījumus ir </w:t>
            </w:r>
            <w:r w:rsidR="00ED1B25" w:rsidRPr="00E31628">
              <w:rPr>
                <w:rFonts w:ascii="Times New Roman" w:eastAsia="Times New Roman" w:hAnsi="Times New Roman" w:cs="Times New Roman"/>
                <w:sz w:val="24"/>
                <w:szCs w:val="24"/>
                <w:lang w:eastAsia="lv-LV"/>
              </w:rPr>
              <w:t>krājaizdevu sabiedrībām labvēlīgāka salīdzin</w:t>
            </w:r>
            <w:r w:rsidRPr="00E31628">
              <w:rPr>
                <w:rFonts w:ascii="Times New Roman" w:eastAsia="Times New Roman" w:hAnsi="Times New Roman" w:cs="Times New Roman"/>
                <w:sz w:val="24"/>
                <w:szCs w:val="24"/>
                <w:lang w:eastAsia="lv-LV"/>
              </w:rPr>
              <w:t>ājumā</w:t>
            </w:r>
            <w:r w:rsidR="00ED1B25" w:rsidRPr="00E31628">
              <w:rPr>
                <w:rFonts w:ascii="Times New Roman" w:eastAsia="Times New Roman" w:hAnsi="Times New Roman" w:cs="Times New Roman"/>
                <w:sz w:val="24"/>
                <w:szCs w:val="24"/>
                <w:lang w:eastAsia="lv-LV"/>
              </w:rPr>
              <w:t xml:space="preserve"> ar pašlaik spēkā esošo pieeju, jo tādējādi tiek samazināt</w:t>
            </w:r>
            <w:r w:rsidRPr="00E31628">
              <w:rPr>
                <w:rFonts w:ascii="Times New Roman" w:eastAsia="Times New Roman" w:hAnsi="Times New Roman" w:cs="Times New Roman"/>
                <w:sz w:val="24"/>
                <w:szCs w:val="24"/>
                <w:lang w:eastAsia="lv-LV"/>
              </w:rPr>
              <w:t>a</w:t>
            </w:r>
            <w:r w:rsidR="00ED1B25" w:rsidRPr="00E31628">
              <w:rPr>
                <w:rFonts w:ascii="Times New Roman" w:eastAsia="Times New Roman" w:hAnsi="Times New Roman" w:cs="Times New Roman"/>
                <w:sz w:val="24"/>
                <w:szCs w:val="24"/>
                <w:lang w:eastAsia="lv-LV"/>
              </w:rPr>
              <w:t xml:space="preserve"> esošo riska darījumu apmēr</w:t>
            </w:r>
            <w:r w:rsidR="00A5149B" w:rsidRPr="00E31628">
              <w:rPr>
                <w:rFonts w:ascii="Times New Roman" w:eastAsia="Times New Roman" w:hAnsi="Times New Roman" w:cs="Times New Roman"/>
                <w:sz w:val="24"/>
                <w:szCs w:val="24"/>
                <w:lang w:eastAsia="lv-LV"/>
              </w:rPr>
              <w:t>a vērtība</w:t>
            </w:r>
            <w:r w:rsidR="00ED1B25" w:rsidRPr="00E31628">
              <w:rPr>
                <w:rFonts w:ascii="Times New Roman" w:eastAsia="Times New Roman" w:hAnsi="Times New Roman" w:cs="Times New Roman"/>
                <w:sz w:val="24"/>
                <w:szCs w:val="24"/>
                <w:lang w:eastAsia="lv-LV"/>
              </w:rPr>
              <w:t>, atbrīvojot regulējošo prasību izpildei nepieciešamo kapitālu un ilgtermiņā veicinot aizdevumu pieejamību.</w:t>
            </w:r>
          </w:p>
          <w:p w14:paraId="5D475944" w14:textId="1978A03B" w:rsidR="008A3BC5" w:rsidRPr="00E31628" w:rsidRDefault="00E6551A" w:rsidP="00565F9D">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Latvijas krājaizdevu sabiedrības ir atšķirīgas </w:t>
            </w:r>
            <w:r w:rsidR="00713D1D" w:rsidRPr="00E31628">
              <w:rPr>
                <w:rFonts w:ascii="Times New Roman" w:eastAsia="Times New Roman" w:hAnsi="Times New Roman" w:cs="Times New Roman"/>
                <w:sz w:val="24"/>
                <w:szCs w:val="24"/>
                <w:lang w:eastAsia="lv-LV"/>
              </w:rPr>
              <w:t>lieluma</w:t>
            </w:r>
            <w:r w:rsidRPr="00E31628">
              <w:rPr>
                <w:rFonts w:ascii="Times New Roman" w:eastAsia="Times New Roman" w:hAnsi="Times New Roman" w:cs="Times New Roman"/>
                <w:sz w:val="24"/>
                <w:szCs w:val="24"/>
                <w:lang w:eastAsia="lv-LV"/>
              </w:rPr>
              <w:t>, sarežģītības</w:t>
            </w:r>
            <w:r w:rsidR="00DE1887" w:rsidRPr="00E31628">
              <w:rPr>
                <w:rFonts w:ascii="Times New Roman" w:eastAsia="Times New Roman" w:hAnsi="Times New Roman" w:cs="Times New Roman"/>
                <w:sz w:val="24"/>
                <w:szCs w:val="24"/>
                <w:lang w:eastAsia="lv-LV"/>
              </w:rPr>
              <w:t xml:space="preserve"> un</w:t>
            </w:r>
            <w:r w:rsidRPr="00E31628">
              <w:rPr>
                <w:rFonts w:ascii="Times New Roman" w:eastAsia="Times New Roman" w:hAnsi="Times New Roman" w:cs="Times New Roman"/>
                <w:sz w:val="24"/>
                <w:szCs w:val="24"/>
                <w:lang w:eastAsia="lv-LV"/>
              </w:rPr>
              <w:t xml:space="preserve"> </w:t>
            </w:r>
            <w:r w:rsidR="00DE1887" w:rsidRPr="00E31628">
              <w:rPr>
                <w:rFonts w:ascii="Times New Roman" w:eastAsia="Times New Roman" w:hAnsi="Times New Roman" w:cs="Times New Roman"/>
                <w:sz w:val="24"/>
                <w:szCs w:val="24"/>
                <w:lang w:eastAsia="lv-LV"/>
              </w:rPr>
              <w:t>resurs</w:t>
            </w:r>
            <w:r w:rsidR="00DA10EE" w:rsidRPr="00E31628">
              <w:rPr>
                <w:rFonts w:ascii="Times New Roman" w:eastAsia="Times New Roman" w:hAnsi="Times New Roman" w:cs="Times New Roman"/>
                <w:sz w:val="24"/>
                <w:szCs w:val="24"/>
                <w:lang w:eastAsia="lv-LV"/>
              </w:rPr>
              <w:t>u</w:t>
            </w:r>
            <w:r w:rsidRPr="00E31628">
              <w:rPr>
                <w:rFonts w:ascii="Times New Roman" w:eastAsia="Times New Roman" w:hAnsi="Times New Roman" w:cs="Times New Roman"/>
                <w:sz w:val="24"/>
                <w:szCs w:val="24"/>
                <w:lang w:eastAsia="lv-LV"/>
              </w:rPr>
              <w:t xml:space="preserve"> ziņā</w:t>
            </w:r>
            <w:r w:rsidR="005317A0" w:rsidRPr="00E31628">
              <w:rPr>
                <w:rFonts w:ascii="Times New Roman" w:eastAsia="Times New Roman" w:hAnsi="Times New Roman" w:cs="Times New Roman"/>
                <w:sz w:val="24"/>
                <w:szCs w:val="24"/>
                <w:lang w:eastAsia="lv-LV"/>
              </w:rPr>
              <w:t>.</w:t>
            </w:r>
            <w:r w:rsidRPr="00E31628">
              <w:rPr>
                <w:rFonts w:ascii="Times New Roman" w:eastAsia="Times New Roman" w:hAnsi="Times New Roman" w:cs="Times New Roman"/>
                <w:sz w:val="24"/>
                <w:szCs w:val="24"/>
                <w:lang w:eastAsia="lv-LV"/>
              </w:rPr>
              <w:t xml:space="preserve"> </w:t>
            </w:r>
            <w:r w:rsidR="005317A0" w:rsidRPr="00E31628">
              <w:rPr>
                <w:rFonts w:ascii="Times New Roman" w:eastAsia="Times New Roman" w:hAnsi="Times New Roman" w:cs="Times New Roman"/>
                <w:sz w:val="24"/>
                <w:szCs w:val="24"/>
                <w:lang w:eastAsia="lv-LV"/>
              </w:rPr>
              <w:t>L</w:t>
            </w:r>
            <w:r w:rsidRPr="00E31628">
              <w:rPr>
                <w:rFonts w:ascii="Times New Roman" w:eastAsia="Times New Roman" w:hAnsi="Times New Roman" w:cs="Times New Roman"/>
                <w:sz w:val="24"/>
                <w:szCs w:val="24"/>
                <w:lang w:eastAsia="lv-LV"/>
              </w:rPr>
              <w:t xml:space="preserve">ai </w:t>
            </w:r>
            <w:r w:rsidR="00DB11E0" w:rsidRPr="00E31628">
              <w:rPr>
                <w:rFonts w:ascii="Times New Roman" w:eastAsia="Times New Roman" w:hAnsi="Times New Roman" w:cs="Times New Roman"/>
                <w:sz w:val="24"/>
                <w:szCs w:val="24"/>
                <w:lang w:eastAsia="lv-LV"/>
              </w:rPr>
              <w:t xml:space="preserve">neradītu </w:t>
            </w:r>
            <w:r w:rsidRPr="00E31628">
              <w:rPr>
                <w:rFonts w:ascii="Times New Roman" w:eastAsia="Times New Roman" w:hAnsi="Times New Roman" w:cs="Times New Roman"/>
                <w:sz w:val="24"/>
                <w:szCs w:val="24"/>
                <w:lang w:eastAsia="lv-LV"/>
              </w:rPr>
              <w:t>krājaizdevu sabiedrībām papildu slogu</w:t>
            </w:r>
            <w:r w:rsidR="00DB11E0" w:rsidRPr="00E31628">
              <w:rPr>
                <w:rFonts w:ascii="Times New Roman" w:eastAsia="Times New Roman" w:hAnsi="Times New Roman" w:cs="Times New Roman"/>
                <w:sz w:val="24"/>
                <w:szCs w:val="24"/>
                <w:lang w:eastAsia="lv-LV"/>
              </w:rPr>
              <w:t xml:space="preserve"> un ievērotu proporcionalitātes principu</w:t>
            </w:r>
            <w:r w:rsidRPr="00E31628">
              <w:rPr>
                <w:rFonts w:ascii="Times New Roman" w:eastAsia="Times New Roman" w:hAnsi="Times New Roman" w:cs="Times New Roman"/>
                <w:sz w:val="24"/>
                <w:szCs w:val="24"/>
                <w:lang w:eastAsia="lv-LV"/>
              </w:rPr>
              <w:t xml:space="preserve">, </w:t>
            </w:r>
            <w:r w:rsidR="00F85B9E" w:rsidRPr="00E31628">
              <w:rPr>
                <w:rFonts w:ascii="Times New Roman" w:eastAsia="Times New Roman" w:hAnsi="Times New Roman" w:cs="Times New Roman"/>
                <w:sz w:val="24"/>
                <w:szCs w:val="24"/>
                <w:lang w:eastAsia="lv-LV"/>
              </w:rPr>
              <w:t>n</w:t>
            </w:r>
            <w:r w:rsidR="00CD6EA7" w:rsidRPr="00E31628">
              <w:rPr>
                <w:rFonts w:ascii="Times New Roman" w:eastAsia="Times New Roman" w:hAnsi="Times New Roman" w:cs="Times New Roman"/>
                <w:sz w:val="24"/>
                <w:szCs w:val="24"/>
                <w:lang w:eastAsia="lv-LV"/>
              </w:rPr>
              <w:t xml:space="preserve">oteikumu projektā </w:t>
            </w:r>
            <w:r w:rsidR="005317A0" w:rsidRPr="00E31628">
              <w:rPr>
                <w:rFonts w:ascii="Times New Roman" w:eastAsia="Times New Roman" w:hAnsi="Times New Roman" w:cs="Times New Roman"/>
                <w:sz w:val="24"/>
                <w:szCs w:val="24"/>
                <w:lang w:eastAsia="lv-LV"/>
              </w:rPr>
              <w:t xml:space="preserve">krājaizdevu sabiedrībām </w:t>
            </w:r>
            <w:r w:rsidR="000E4320" w:rsidRPr="00E31628">
              <w:rPr>
                <w:rFonts w:ascii="Times New Roman" w:eastAsia="Times New Roman" w:hAnsi="Times New Roman" w:cs="Times New Roman"/>
                <w:sz w:val="24"/>
                <w:szCs w:val="24"/>
                <w:lang w:eastAsia="lv-LV"/>
              </w:rPr>
              <w:t xml:space="preserve">nav noteikta </w:t>
            </w:r>
            <w:r w:rsidR="005317A0" w:rsidRPr="00E31628">
              <w:rPr>
                <w:rFonts w:ascii="Times New Roman" w:eastAsia="Times New Roman" w:hAnsi="Times New Roman" w:cs="Times New Roman"/>
                <w:sz w:val="24"/>
                <w:szCs w:val="24"/>
                <w:lang w:eastAsia="lv-LV"/>
              </w:rPr>
              <w:t>obligāt</w:t>
            </w:r>
            <w:r w:rsidR="000E4320" w:rsidRPr="00E31628">
              <w:rPr>
                <w:rFonts w:ascii="Times New Roman" w:eastAsia="Times New Roman" w:hAnsi="Times New Roman" w:cs="Times New Roman"/>
                <w:sz w:val="24"/>
                <w:szCs w:val="24"/>
                <w:lang w:eastAsia="lv-LV"/>
              </w:rPr>
              <w:t>a</w:t>
            </w:r>
            <w:r w:rsidR="005317A0" w:rsidRPr="00E31628">
              <w:rPr>
                <w:rFonts w:ascii="Times New Roman" w:eastAsia="Times New Roman" w:hAnsi="Times New Roman" w:cs="Times New Roman"/>
                <w:sz w:val="24"/>
                <w:szCs w:val="24"/>
                <w:lang w:eastAsia="lv-LV"/>
              </w:rPr>
              <w:t xml:space="preserve"> </w:t>
            </w:r>
            <w:r w:rsidRPr="00E31628">
              <w:rPr>
                <w:rFonts w:ascii="Times New Roman" w:eastAsia="Times New Roman" w:hAnsi="Times New Roman" w:cs="Times New Roman"/>
                <w:sz w:val="24"/>
                <w:szCs w:val="24"/>
                <w:lang w:eastAsia="lv-LV"/>
              </w:rPr>
              <w:t>prasīb</w:t>
            </w:r>
            <w:r w:rsidR="000E4320" w:rsidRPr="00E31628">
              <w:rPr>
                <w:rFonts w:ascii="Times New Roman" w:eastAsia="Times New Roman" w:hAnsi="Times New Roman" w:cs="Times New Roman"/>
                <w:sz w:val="24"/>
                <w:szCs w:val="24"/>
                <w:lang w:eastAsia="lv-LV"/>
              </w:rPr>
              <w:t>a</w:t>
            </w:r>
            <w:r w:rsidR="00CD6EA7" w:rsidRPr="00E31628">
              <w:rPr>
                <w:rFonts w:ascii="Times New Roman" w:eastAsia="Times New Roman" w:hAnsi="Times New Roman" w:cs="Times New Roman"/>
                <w:sz w:val="24"/>
                <w:szCs w:val="24"/>
                <w:lang w:eastAsia="lv-LV"/>
              </w:rPr>
              <w:t xml:space="preserve"> krājaizdevu sabiedrības darbību regulējošo prasību</w:t>
            </w:r>
            <w:r w:rsidR="00DA10EE" w:rsidRPr="00E31628">
              <w:rPr>
                <w:rFonts w:ascii="Times New Roman" w:eastAsia="Times New Roman" w:hAnsi="Times New Roman" w:cs="Times New Roman"/>
                <w:sz w:val="24"/>
                <w:szCs w:val="24"/>
                <w:lang w:eastAsia="lv-LV"/>
              </w:rPr>
              <w:t xml:space="preserve"> rādītāju aprēķinā</w:t>
            </w:r>
            <w:r w:rsidR="00E35F3E" w:rsidRPr="00E31628">
              <w:rPr>
                <w:rFonts w:ascii="Times New Roman" w:eastAsia="Times New Roman" w:hAnsi="Times New Roman" w:cs="Times New Roman"/>
                <w:sz w:val="24"/>
                <w:szCs w:val="24"/>
                <w:lang w:eastAsia="lv-LV"/>
              </w:rPr>
              <w:t xml:space="preserve"> ņemt vērā ieķīlātos noguldījumus</w:t>
            </w:r>
            <w:r w:rsidR="00A31E64" w:rsidRPr="00E31628">
              <w:rPr>
                <w:rFonts w:ascii="Times New Roman" w:eastAsia="Times New Roman" w:hAnsi="Times New Roman" w:cs="Times New Roman"/>
                <w:sz w:val="24"/>
                <w:szCs w:val="24"/>
                <w:lang w:eastAsia="lv-LV"/>
              </w:rPr>
              <w:t xml:space="preserve">, tādējādi nodrošinot iespēju </w:t>
            </w:r>
            <w:r w:rsidR="008467C1" w:rsidRPr="00E31628">
              <w:rPr>
                <w:rFonts w:ascii="Times New Roman" w:eastAsia="Times New Roman" w:hAnsi="Times New Roman" w:cs="Times New Roman"/>
                <w:sz w:val="24"/>
                <w:szCs w:val="24"/>
                <w:lang w:eastAsia="lv-LV"/>
              </w:rPr>
              <w:t>izvēlēties</w:t>
            </w:r>
            <w:r w:rsidR="00713D1D" w:rsidRPr="00E31628">
              <w:rPr>
                <w:rFonts w:ascii="Times New Roman" w:eastAsia="Times New Roman" w:hAnsi="Times New Roman" w:cs="Times New Roman"/>
                <w:sz w:val="24"/>
                <w:szCs w:val="24"/>
                <w:lang w:eastAsia="lv-LV"/>
              </w:rPr>
              <w:t>, vai</w:t>
            </w:r>
            <w:r w:rsidR="008467C1" w:rsidRPr="00E31628">
              <w:rPr>
                <w:rFonts w:ascii="Times New Roman" w:eastAsia="Times New Roman" w:hAnsi="Times New Roman" w:cs="Times New Roman"/>
                <w:sz w:val="24"/>
                <w:szCs w:val="24"/>
                <w:lang w:eastAsia="lv-LV"/>
              </w:rPr>
              <w:t xml:space="preserve"> </w:t>
            </w:r>
            <w:r w:rsidR="00A5149B" w:rsidRPr="00E31628">
              <w:rPr>
                <w:rFonts w:ascii="Times New Roman" w:eastAsia="Times New Roman" w:hAnsi="Times New Roman" w:cs="Times New Roman"/>
                <w:sz w:val="24"/>
                <w:szCs w:val="24"/>
                <w:lang w:eastAsia="lv-LV"/>
              </w:rPr>
              <w:t>kapitāla pietiekamības rādītāja aprēķinā</w:t>
            </w:r>
            <w:r w:rsidR="00180A25" w:rsidRPr="00E31628">
              <w:rPr>
                <w:rFonts w:ascii="Times New Roman" w:eastAsia="Times New Roman" w:hAnsi="Times New Roman" w:cs="Times New Roman"/>
                <w:sz w:val="24"/>
                <w:szCs w:val="24"/>
                <w:lang w:eastAsia="lv-LV"/>
              </w:rPr>
              <w:t>,</w:t>
            </w:r>
            <w:r w:rsidR="00A5149B" w:rsidRPr="00E31628">
              <w:rPr>
                <w:rFonts w:ascii="Times New Roman" w:eastAsia="Times New Roman" w:hAnsi="Times New Roman" w:cs="Times New Roman"/>
                <w:sz w:val="24"/>
                <w:szCs w:val="24"/>
                <w:lang w:eastAsia="lv-LV"/>
              </w:rPr>
              <w:t xml:space="preserve"> </w:t>
            </w:r>
            <w:r w:rsidR="00FE12D5" w:rsidRPr="00E31628">
              <w:rPr>
                <w:rFonts w:ascii="Times New Roman" w:eastAsia="Times New Roman" w:hAnsi="Times New Roman" w:cs="Times New Roman"/>
                <w:sz w:val="24"/>
                <w:szCs w:val="24"/>
                <w:lang w:eastAsia="lv-LV"/>
              </w:rPr>
              <w:t xml:space="preserve">kapitāla saglabāšanas prasības aprēķinā, </w:t>
            </w:r>
            <w:r w:rsidR="00A5149B" w:rsidRPr="00E31628">
              <w:rPr>
                <w:rFonts w:ascii="Times New Roman" w:eastAsia="Times New Roman" w:hAnsi="Times New Roman" w:cs="Times New Roman"/>
                <w:sz w:val="24"/>
                <w:szCs w:val="24"/>
                <w:lang w:eastAsia="lv-LV"/>
              </w:rPr>
              <w:t>lielo riska darījumu ierobežojumu aprēķinā</w:t>
            </w:r>
            <w:r w:rsidR="00180A25" w:rsidRPr="00E31628">
              <w:rPr>
                <w:rFonts w:ascii="Times New Roman" w:eastAsia="Times New Roman" w:hAnsi="Times New Roman" w:cs="Times New Roman"/>
                <w:sz w:val="24"/>
                <w:szCs w:val="24"/>
                <w:lang w:eastAsia="lv-LV"/>
              </w:rPr>
              <w:t xml:space="preserve"> un ar krājaizdevu sabiedrību saistītu personu riska darījumu ierobežojum</w:t>
            </w:r>
            <w:r w:rsidR="003F57C9" w:rsidRPr="00E31628">
              <w:rPr>
                <w:rFonts w:ascii="Times New Roman" w:eastAsia="Times New Roman" w:hAnsi="Times New Roman" w:cs="Times New Roman"/>
                <w:sz w:val="24"/>
                <w:szCs w:val="24"/>
                <w:lang w:eastAsia="lv-LV"/>
              </w:rPr>
              <w:t>a</w:t>
            </w:r>
            <w:r w:rsidR="00180A25" w:rsidRPr="00E31628">
              <w:rPr>
                <w:rFonts w:ascii="Times New Roman" w:eastAsia="Times New Roman" w:hAnsi="Times New Roman" w:cs="Times New Roman"/>
                <w:sz w:val="24"/>
                <w:szCs w:val="24"/>
                <w:lang w:eastAsia="lv-LV"/>
              </w:rPr>
              <w:t xml:space="preserve"> aprēķinā</w:t>
            </w:r>
            <w:r w:rsidR="00E35F3E" w:rsidRPr="00E31628">
              <w:rPr>
                <w:rFonts w:ascii="Times New Roman" w:eastAsia="Times New Roman" w:hAnsi="Times New Roman" w:cs="Times New Roman"/>
                <w:sz w:val="24"/>
                <w:szCs w:val="24"/>
                <w:lang w:eastAsia="lv-LV"/>
              </w:rPr>
              <w:t xml:space="preserve"> izmantot sarežģītāku aprēķina metodi</w:t>
            </w:r>
            <w:r w:rsidRPr="00E31628">
              <w:rPr>
                <w:rFonts w:ascii="Times New Roman" w:eastAsia="Times New Roman" w:hAnsi="Times New Roman" w:cs="Times New Roman"/>
                <w:sz w:val="24"/>
                <w:szCs w:val="24"/>
                <w:lang w:eastAsia="lv-LV"/>
              </w:rPr>
              <w:t>.</w:t>
            </w:r>
          </w:p>
          <w:p w14:paraId="5B290E40" w14:textId="7709C414" w:rsidR="000E53DD" w:rsidRPr="00E31628" w:rsidRDefault="00840D8B" w:rsidP="00565F9D">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Noteikumu projekts paredz izmaiņas, kas </w:t>
            </w:r>
            <w:r w:rsidRPr="00E31628">
              <w:rPr>
                <w:rFonts w:ascii="Times New Roman" w:eastAsia="Times New Roman" w:hAnsi="Times New Roman" w:cs="Times New Roman"/>
                <w:iCs/>
                <w:sz w:val="24"/>
                <w:szCs w:val="24"/>
                <w:lang w:eastAsia="lv-LV"/>
              </w:rPr>
              <w:t xml:space="preserve">balstītas uz </w:t>
            </w:r>
            <w:r w:rsidR="00AE79F9" w:rsidRPr="00E31628">
              <w:rPr>
                <w:rFonts w:ascii="Times New Roman" w:eastAsia="Times New Roman" w:hAnsi="Times New Roman" w:cs="Times New Roman"/>
                <w:sz w:val="24"/>
                <w:szCs w:val="24"/>
                <w:lang w:eastAsia="lv-LV"/>
              </w:rPr>
              <w:t>Latvijas Bankas uzraudzības praksi un krājaizdevu sabiedrību</w:t>
            </w:r>
            <w:r w:rsidR="00AE79F9" w:rsidRPr="00E31628">
              <w:rPr>
                <w:rFonts w:ascii="Times New Roman" w:eastAsia="Times New Roman" w:hAnsi="Times New Roman" w:cs="Times New Roman"/>
                <w:iCs/>
                <w:sz w:val="24"/>
                <w:szCs w:val="24"/>
                <w:lang w:eastAsia="lv-LV"/>
              </w:rPr>
              <w:t xml:space="preserve"> </w:t>
            </w:r>
            <w:r w:rsidRPr="00E31628">
              <w:rPr>
                <w:rFonts w:ascii="Times New Roman" w:eastAsia="Times New Roman" w:hAnsi="Times New Roman" w:cs="Times New Roman"/>
                <w:iCs/>
                <w:sz w:val="24"/>
                <w:szCs w:val="24"/>
                <w:lang w:eastAsia="lv-LV"/>
              </w:rPr>
              <w:t>pārskatu pieņemšan</w:t>
            </w:r>
            <w:r w:rsidR="00901DFB" w:rsidRPr="00E31628">
              <w:rPr>
                <w:rFonts w:ascii="Times New Roman" w:eastAsia="Times New Roman" w:hAnsi="Times New Roman" w:cs="Times New Roman"/>
                <w:iCs/>
                <w:sz w:val="24"/>
                <w:szCs w:val="24"/>
                <w:lang w:eastAsia="lv-LV"/>
              </w:rPr>
              <w:t>as proces</w:t>
            </w:r>
            <w:r w:rsidRPr="00E31628">
              <w:rPr>
                <w:rFonts w:ascii="Times New Roman" w:eastAsia="Times New Roman" w:hAnsi="Times New Roman" w:cs="Times New Roman"/>
                <w:iCs/>
                <w:sz w:val="24"/>
                <w:szCs w:val="24"/>
                <w:lang w:eastAsia="lv-LV"/>
              </w:rPr>
              <w:t>ā novērotajām tipiskākajām problēmām un grūtībām, kā arī tehnisk</w:t>
            </w:r>
            <w:r w:rsidR="00AE79F9" w:rsidRPr="00E31628">
              <w:rPr>
                <w:rFonts w:ascii="Times New Roman" w:eastAsia="Times New Roman" w:hAnsi="Times New Roman" w:cs="Times New Roman"/>
                <w:iCs/>
                <w:sz w:val="24"/>
                <w:szCs w:val="24"/>
                <w:lang w:eastAsia="lv-LV"/>
              </w:rPr>
              <w:t>a rakstura</w:t>
            </w:r>
            <w:r w:rsidRPr="00E31628">
              <w:rPr>
                <w:rFonts w:ascii="Times New Roman" w:eastAsia="Times New Roman" w:hAnsi="Times New Roman" w:cs="Times New Roman"/>
                <w:iCs/>
                <w:sz w:val="24"/>
                <w:szCs w:val="24"/>
                <w:lang w:eastAsia="lv-LV"/>
              </w:rPr>
              <w:t xml:space="preserve"> </w:t>
            </w:r>
            <w:r w:rsidR="002169F6" w:rsidRPr="00E31628">
              <w:rPr>
                <w:rFonts w:ascii="Times New Roman" w:eastAsia="Times New Roman" w:hAnsi="Times New Roman" w:cs="Times New Roman"/>
                <w:iCs/>
                <w:sz w:val="24"/>
                <w:szCs w:val="24"/>
                <w:lang w:eastAsia="lv-LV"/>
              </w:rPr>
              <w:t>precizējumus</w:t>
            </w:r>
            <w:r w:rsidR="00791385" w:rsidRPr="00E31628">
              <w:rPr>
                <w:rFonts w:ascii="Times New Roman" w:eastAsia="Times New Roman" w:hAnsi="Times New Roman" w:cs="Times New Roman"/>
                <w:iCs/>
                <w:sz w:val="24"/>
                <w:szCs w:val="24"/>
                <w:lang w:eastAsia="lv-LV"/>
              </w:rPr>
              <w:t>, t.</w:t>
            </w:r>
            <w:r w:rsidR="00565F9D" w:rsidRPr="00E31628">
              <w:rPr>
                <w:rFonts w:ascii="Times New Roman" w:eastAsia="Times New Roman" w:hAnsi="Times New Roman" w:cs="Times New Roman"/>
                <w:iCs/>
                <w:sz w:val="24"/>
                <w:szCs w:val="24"/>
                <w:lang w:eastAsia="lv-LV"/>
              </w:rPr>
              <w:t> </w:t>
            </w:r>
            <w:r w:rsidR="00791385" w:rsidRPr="00E31628">
              <w:rPr>
                <w:rFonts w:ascii="Times New Roman" w:eastAsia="Times New Roman" w:hAnsi="Times New Roman" w:cs="Times New Roman"/>
                <w:iCs/>
                <w:sz w:val="24"/>
                <w:szCs w:val="24"/>
                <w:lang w:eastAsia="lv-LV"/>
              </w:rPr>
              <w:t>sk. informācijas apmaiņai izmantojamās drošības sistēmas nosaukum</w:t>
            </w:r>
            <w:r w:rsidR="00565F9D" w:rsidRPr="00E31628">
              <w:rPr>
                <w:rFonts w:ascii="Times New Roman" w:eastAsia="Times New Roman" w:hAnsi="Times New Roman" w:cs="Times New Roman"/>
                <w:iCs/>
                <w:sz w:val="24"/>
                <w:szCs w:val="24"/>
                <w:lang w:eastAsia="lv-LV"/>
              </w:rPr>
              <w:t>s</w:t>
            </w:r>
            <w:r w:rsidR="00791385" w:rsidRPr="00E31628">
              <w:rPr>
                <w:rFonts w:ascii="Times New Roman" w:eastAsia="Times New Roman" w:hAnsi="Times New Roman" w:cs="Times New Roman"/>
                <w:iCs/>
                <w:sz w:val="24"/>
                <w:szCs w:val="24"/>
                <w:lang w:eastAsia="lv-LV"/>
              </w:rPr>
              <w:t xml:space="preserve"> </w:t>
            </w:r>
            <w:r w:rsidR="00A63EAB" w:rsidRPr="00E31628">
              <w:rPr>
                <w:rFonts w:ascii="Times New Roman" w:eastAsia="Times New Roman" w:hAnsi="Times New Roman" w:cs="Times New Roman"/>
                <w:iCs/>
                <w:sz w:val="24"/>
                <w:szCs w:val="24"/>
                <w:lang w:eastAsia="lv-LV"/>
              </w:rPr>
              <w:t xml:space="preserve">tiek </w:t>
            </w:r>
            <w:r w:rsidR="00713D1D" w:rsidRPr="00E31628">
              <w:rPr>
                <w:rFonts w:ascii="Times New Roman" w:eastAsia="Times New Roman" w:hAnsi="Times New Roman" w:cs="Times New Roman"/>
                <w:iCs/>
                <w:sz w:val="24"/>
                <w:szCs w:val="24"/>
                <w:lang w:eastAsia="lv-LV"/>
              </w:rPr>
              <w:t xml:space="preserve">precizēts </w:t>
            </w:r>
            <w:r w:rsidR="00791385" w:rsidRPr="00E31628">
              <w:rPr>
                <w:rFonts w:ascii="Times New Roman" w:eastAsia="Times New Roman" w:hAnsi="Times New Roman" w:cs="Times New Roman"/>
                <w:iCs/>
                <w:sz w:val="24"/>
                <w:szCs w:val="24"/>
                <w:lang w:eastAsia="lv-LV"/>
              </w:rPr>
              <w:t>atbilstoši Latvijas Bankas noteikumiem, kuri regulē elektronisko informācijas apmaiņu ar Latvijas Banku</w:t>
            </w:r>
            <w:r w:rsidRPr="00E31628">
              <w:rPr>
                <w:rFonts w:ascii="Times New Roman" w:eastAsia="Times New Roman" w:hAnsi="Times New Roman" w:cs="Times New Roman"/>
                <w:sz w:val="24"/>
                <w:szCs w:val="24"/>
                <w:lang w:eastAsia="lv-LV"/>
              </w:rPr>
              <w:t>.</w:t>
            </w:r>
          </w:p>
          <w:p w14:paraId="7A0AB000" w14:textId="4CB42D66" w:rsidR="000E53DD" w:rsidRPr="00E31628" w:rsidRDefault="000E53DD" w:rsidP="005E41D1">
            <w:p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Salīdzinājumā ar </w:t>
            </w:r>
            <w:r w:rsidR="000E4320" w:rsidRPr="00E31628">
              <w:rPr>
                <w:rFonts w:ascii="Times New Roman" w:eastAsia="Times New Roman" w:hAnsi="Times New Roman" w:cs="Times New Roman"/>
                <w:sz w:val="24"/>
                <w:szCs w:val="24"/>
                <w:lang w:eastAsia="lv-LV"/>
              </w:rPr>
              <w:t>n</w:t>
            </w:r>
            <w:r w:rsidRPr="00E31628">
              <w:rPr>
                <w:rFonts w:ascii="Times New Roman" w:eastAsia="Times New Roman" w:hAnsi="Times New Roman" w:cs="Times New Roman"/>
                <w:sz w:val="24"/>
                <w:szCs w:val="24"/>
                <w:lang w:eastAsia="lv-LV"/>
              </w:rPr>
              <w:t>oteikumiem Nr. </w:t>
            </w:r>
            <w:r w:rsidR="000E4320" w:rsidRPr="00E31628">
              <w:rPr>
                <w:rFonts w:ascii="Times New Roman" w:eastAsia="Times New Roman" w:hAnsi="Times New Roman" w:cs="Times New Roman"/>
                <w:sz w:val="24"/>
                <w:szCs w:val="24"/>
                <w:lang w:eastAsia="lv-LV"/>
              </w:rPr>
              <w:t xml:space="preserve">370 </w:t>
            </w:r>
            <w:r w:rsidRPr="00E31628">
              <w:rPr>
                <w:rFonts w:ascii="Times New Roman" w:eastAsia="Times New Roman" w:hAnsi="Times New Roman" w:cs="Times New Roman"/>
                <w:sz w:val="24"/>
                <w:szCs w:val="24"/>
                <w:lang w:eastAsia="lv-LV"/>
              </w:rPr>
              <w:t xml:space="preserve">noteikumu projekts paredz šādas </w:t>
            </w:r>
            <w:r w:rsidR="00105120" w:rsidRPr="00E31628">
              <w:rPr>
                <w:rFonts w:ascii="Times New Roman" w:eastAsia="Times New Roman" w:hAnsi="Times New Roman" w:cs="Times New Roman"/>
                <w:sz w:val="24"/>
                <w:szCs w:val="24"/>
                <w:lang w:eastAsia="lv-LV"/>
              </w:rPr>
              <w:t>iz</w:t>
            </w:r>
            <w:r w:rsidRPr="00E31628">
              <w:rPr>
                <w:rFonts w:ascii="Times New Roman" w:eastAsia="Times New Roman" w:hAnsi="Times New Roman" w:cs="Times New Roman"/>
                <w:sz w:val="24"/>
                <w:szCs w:val="24"/>
                <w:lang w:eastAsia="lv-LV"/>
              </w:rPr>
              <w:t>maiņas:</w:t>
            </w:r>
          </w:p>
          <w:p w14:paraId="3ADDAF7E" w14:textId="20D4AA0A" w:rsidR="00150375" w:rsidRPr="00E31628" w:rsidRDefault="004F2B35" w:rsidP="0058377D">
            <w:pPr>
              <w:pStyle w:val="ListParagraph"/>
              <w:numPr>
                <w:ilvl w:val="0"/>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attiecībā uz krājaizdevu sabiedrības kapitāla pietiekamīb</w:t>
            </w:r>
            <w:r w:rsidR="0090365F" w:rsidRPr="00E31628">
              <w:rPr>
                <w:rFonts w:ascii="Times New Roman" w:eastAsia="Times New Roman" w:hAnsi="Times New Roman" w:cs="Times New Roman"/>
                <w:sz w:val="24"/>
                <w:szCs w:val="24"/>
                <w:lang w:eastAsia="lv-LV"/>
              </w:rPr>
              <w:t>as un kapitāla saglabāšanas prasīb</w:t>
            </w:r>
            <w:r w:rsidRPr="00E31628">
              <w:rPr>
                <w:rFonts w:ascii="Times New Roman" w:eastAsia="Times New Roman" w:hAnsi="Times New Roman" w:cs="Times New Roman"/>
                <w:sz w:val="24"/>
                <w:szCs w:val="24"/>
                <w:lang w:eastAsia="lv-LV"/>
              </w:rPr>
              <w:t xml:space="preserve">u un </w:t>
            </w:r>
            <w:r w:rsidR="0019724B" w:rsidRPr="00E31628">
              <w:rPr>
                <w:rFonts w:ascii="Times New Roman" w:eastAsia="Times New Roman" w:hAnsi="Times New Roman" w:cs="Times New Roman"/>
                <w:sz w:val="24"/>
                <w:szCs w:val="24"/>
                <w:lang w:eastAsia="lv-LV"/>
              </w:rPr>
              <w:t xml:space="preserve">pārskata </w:t>
            </w:r>
            <w:r w:rsidR="005A161E" w:rsidRPr="00E31628">
              <w:rPr>
                <w:rFonts w:ascii="Times New Roman" w:eastAsia="Times New Roman" w:hAnsi="Times New Roman" w:cs="Times New Roman"/>
                <w:sz w:val="24"/>
                <w:szCs w:val="24"/>
                <w:lang w:eastAsia="lv-LV"/>
              </w:rPr>
              <w:t>"Kapitāla pietiekamības rādītāja un kapitāla saglabāšanas prasības ievērošanas aprēķins</w:t>
            </w:r>
            <w:r w:rsidR="00C22353" w:rsidRPr="00E31628">
              <w:rPr>
                <w:rFonts w:ascii="Times New Roman" w:eastAsia="Times New Roman" w:hAnsi="Times New Roman" w:cs="Times New Roman"/>
                <w:sz w:val="24"/>
                <w:szCs w:val="24"/>
                <w:lang w:eastAsia="lv-LV"/>
              </w:rPr>
              <w:t xml:space="preserve"> un cita informācija</w:t>
            </w:r>
            <w:r w:rsidR="005A161E" w:rsidRPr="00E31628">
              <w:rPr>
                <w:rFonts w:ascii="Times New Roman" w:eastAsia="Times New Roman" w:hAnsi="Times New Roman" w:cs="Times New Roman"/>
                <w:sz w:val="24"/>
                <w:szCs w:val="24"/>
                <w:lang w:eastAsia="lv-LV"/>
              </w:rPr>
              <w:t>" sagatavošanu</w:t>
            </w:r>
            <w:r w:rsidRPr="00E31628">
              <w:rPr>
                <w:rFonts w:ascii="Times New Roman" w:eastAsia="Times New Roman" w:hAnsi="Times New Roman" w:cs="Times New Roman"/>
                <w:sz w:val="24"/>
                <w:szCs w:val="24"/>
                <w:lang w:eastAsia="lv-LV"/>
              </w:rPr>
              <w:t>:</w:t>
            </w:r>
          </w:p>
          <w:p w14:paraId="0F00E2FC" w14:textId="77777777" w:rsidR="00114C23" w:rsidRPr="00E31628" w:rsidRDefault="00930166" w:rsidP="0058377D">
            <w:pPr>
              <w:pStyle w:val="ListParagraph"/>
              <w:numPr>
                <w:ilvl w:val="1"/>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n</w:t>
            </w:r>
            <w:r w:rsidR="000A73BD" w:rsidRPr="00E31628">
              <w:rPr>
                <w:rFonts w:ascii="Times New Roman" w:eastAsia="Times New Roman" w:hAnsi="Times New Roman" w:cs="Times New Roman"/>
                <w:sz w:val="24"/>
                <w:szCs w:val="24"/>
                <w:lang w:eastAsia="lv-LV"/>
              </w:rPr>
              <w:t>oteikta kapitāla saglabāšanas prasības un tās ievērošanas aprēķināšanas kārtība</w:t>
            </w:r>
            <w:r w:rsidR="00114C23" w:rsidRPr="00E31628">
              <w:rPr>
                <w:rFonts w:ascii="Times New Roman" w:eastAsia="Times New Roman" w:hAnsi="Times New Roman" w:cs="Times New Roman"/>
                <w:sz w:val="24"/>
                <w:szCs w:val="24"/>
                <w:lang w:eastAsia="lv-LV"/>
              </w:rPr>
              <w:t>;</w:t>
            </w:r>
          </w:p>
          <w:p w14:paraId="6A849546" w14:textId="38B437DD" w:rsidR="00114C23" w:rsidRPr="00E31628" w:rsidRDefault="005044D5" w:rsidP="0058377D">
            <w:pPr>
              <w:pStyle w:val="ListParagraph"/>
              <w:numPr>
                <w:ilvl w:val="1"/>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noteikta </w:t>
            </w:r>
            <w:r w:rsidR="00114C23" w:rsidRPr="00E31628">
              <w:rPr>
                <w:rFonts w:ascii="Times New Roman" w:eastAsia="Times New Roman" w:hAnsi="Times New Roman" w:cs="Times New Roman"/>
                <w:sz w:val="24"/>
                <w:szCs w:val="24"/>
                <w:lang w:eastAsia="lv-LV"/>
              </w:rPr>
              <w:t xml:space="preserve">kapitāla pietiekamības rādītāja </w:t>
            </w:r>
            <w:r w:rsidR="003B7D74" w:rsidRPr="00E31628">
              <w:rPr>
                <w:rFonts w:ascii="Times New Roman" w:eastAsia="Times New Roman" w:hAnsi="Times New Roman" w:cs="Times New Roman"/>
                <w:sz w:val="24"/>
                <w:szCs w:val="24"/>
                <w:lang w:eastAsia="lv-LV"/>
              </w:rPr>
              <w:t xml:space="preserve">un kapitāla saglabāšanas prasības </w:t>
            </w:r>
            <w:r w:rsidR="00114C23" w:rsidRPr="00E31628">
              <w:rPr>
                <w:rFonts w:ascii="Times New Roman" w:eastAsia="Times New Roman" w:hAnsi="Times New Roman" w:cs="Times New Roman"/>
                <w:sz w:val="24"/>
                <w:szCs w:val="24"/>
                <w:lang w:eastAsia="lv-LV"/>
              </w:rPr>
              <w:t xml:space="preserve">aprēķināšanas kārtība, ņemot vērā </w:t>
            </w:r>
            <w:r w:rsidR="002242BB" w:rsidRPr="00E31628">
              <w:rPr>
                <w:rFonts w:ascii="Times New Roman" w:eastAsia="Times New Roman" w:hAnsi="Times New Roman" w:cs="Times New Roman"/>
                <w:sz w:val="24"/>
                <w:szCs w:val="24"/>
                <w:lang w:eastAsia="lv-LV"/>
              </w:rPr>
              <w:t>ieķīlātos noguldījumus (šī aprēķina metode</w:t>
            </w:r>
            <w:r w:rsidR="00B4606F" w:rsidRPr="00E31628">
              <w:rPr>
                <w:rFonts w:ascii="Times New Roman" w:eastAsia="Times New Roman" w:hAnsi="Times New Roman" w:cs="Times New Roman"/>
                <w:sz w:val="24"/>
                <w:szCs w:val="24"/>
                <w:lang w:eastAsia="lv-LV"/>
              </w:rPr>
              <w:t xml:space="preserve"> krājaizdevu sabiedrīb</w:t>
            </w:r>
            <w:r w:rsidR="00D01B48" w:rsidRPr="00E31628">
              <w:rPr>
                <w:rFonts w:ascii="Times New Roman" w:eastAsia="Times New Roman" w:hAnsi="Times New Roman" w:cs="Times New Roman"/>
                <w:sz w:val="24"/>
                <w:szCs w:val="24"/>
                <w:lang w:eastAsia="lv-LV"/>
              </w:rPr>
              <w:t>ām</w:t>
            </w:r>
            <w:r w:rsidR="00B4606F" w:rsidRPr="00E31628">
              <w:rPr>
                <w:rFonts w:ascii="Times New Roman" w:eastAsia="Times New Roman" w:hAnsi="Times New Roman" w:cs="Times New Roman"/>
                <w:sz w:val="24"/>
                <w:szCs w:val="24"/>
                <w:lang w:eastAsia="lv-LV"/>
              </w:rPr>
              <w:t xml:space="preserve"> nav </w:t>
            </w:r>
            <w:r w:rsidR="002242BB" w:rsidRPr="00E31628">
              <w:rPr>
                <w:rFonts w:ascii="Times New Roman" w:eastAsia="Times New Roman" w:hAnsi="Times New Roman" w:cs="Times New Roman"/>
                <w:sz w:val="24"/>
                <w:szCs w:val="24"/>
                <w:lang w:eastAsia="lv-LV"/>
              </w:rPr>
              <w:t xml:space="preserve">noteikta kā </w:t>
            </w:r>
            <w:r w:rsidR="00B4606F" w:rsidRPr="00E31628">
              <w:rPr>
                <w:rFonts w:ascii="Times New Roman" w:eastAsia="Times New Roman" w:hAnsi="Times New Roman" w:cs="Times New Roman"/>
                <w:sz w:val="24"/>
                <w:szCs w:val="24"/>
                <w:lang w:eastAsia="lv-LV"/>
              </w:rPr>
              <w:t>obligāta</w:t>
            </w:r>
            <w:r w:rsidR="002242BB" w:rsidRPr="00E31628">
              <w:rPr>
                <w:rFonts w:ascii="Times New Roman" w:eastAsia="Times New Roman" w:hAnsi="Times New Roman" w:cs="Times New Roman"/>
                <w:sz w:val="24"/>
                <w:szCs w:val="24"/>
                <w:lang w:eastAsia="lv-LV"/>
              </w:rPr>
              <w:t>)</w:t>
            </w:r>
            <w:r w:rsidR="00114C23" w:rsidRPr="00E31628">
              <w:rPr>
                <w:rFonts w:ascii="Times New Roman" w:eastAsia="Times New Roman" w:hAnsi="Times New Roman" w:cs="Times New Roman"/>
                <w:sz w:val="24"/>
                <w:szCs w:val="24"/>
                <w:lang w:eastAsia="lv-LV"/>
              </w:rPr>
              <w:t>;</w:t>
            </w:r>
          </w:p>
          <w:p w14:paraId="62C8071F" w14:textId="7396CCB0" w:rsidR="00114C23" w:rsidRPr="00E31628" w:rsidRDefault="005044D5" w:rsidP="00EA1027">
            <w:pPr>
              <w:pStyle w:val="ListParagraph"/>
              <w:numPr>
                <w:ilvl w:val="1"/>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noteikta </w:t>
            </w:r>
            <w:r w:rsidR="00114C23" w:rsidRPr="00E31628">
              <w:rPr>
                <w:rFonts w:ascii="Times New Roman" w:eastAsia="Times New Roman" w:hAnsi="Times New Roman" w:cs="Times New Roman"/>
                <w:sz w:val="24"/>
                <w:szCs w:val="24"/>
                <w:lang w:eastAsia="lv-LV"/>
              </w:rPr>
              <w:t>krājaizdevu sabiedrības kopējā ar tās piešķirt</w:t>
            </w:r>
            <w:r w:rsidR="003A4148" w:rsidRPr="00E31628">
              <w:rPr>
                <w:rFonts w:ascii="Times New Roman" w:eastAsia="Times New Roman" w:hAnsi="Times New Roman" w:cs="Times New Roman"/>
                <w:sz w:val="24"/>
                <w:szCs w:val="24"/>
                <w:lang w:eastAsia="lv-LV"/>
              </w:rPr>
              <w:t>ajiem</w:t>
            </w:r>
            <w:r w:rsidR="00114C23" w:rsidRPr="00E31628">
              <w:rPr>
                <w:rFonts w:ascii="Times New Roman" w:eastAsia="Times New Roman" w:hAnsi="Times New Roman" w:cs="Times New Roman"/>
                <w:sz w:val="24"/>
                <w:szCs w:val="24"/>
                <w:lang w:eastAsia="lv-LV"/>
              </w:rPr>
              <w:t xml:space="preserve"> aizdevum</w:t>
            </w:r>
            <w:r w:rsidR="00A63EAB" w:rsidRPr="00E31628">
              <w:rPr>
                <w:rFonts w:ascii="Times New Roman" w:eastAsia="Times New Roman" w:hAnsi="Times New Roman" w:cs="Times New Roman"/>
                <w:sz w:val="24"/>
                <w:szCs w:val="24"/>
                <w:lang w:eastAsia="lv-LV"/>
              </w:rPr>
              <w:t>a</w:t>
            </w:r>
            <w:r w:rsidR="00114C23" w:rsidRPr="00E31628">
              <w:rPr>
                <w:rFonts w:ascii="Times New Roman" w:eastAsia="Times New Roman" w:hAnsi="Times New Roman" w:cs="Times New Roman"/>
                <w:sz w:val="24"/>
                <w:szCs w:val="24"/>
                <w:lang w:eastAsia="lv-LV"/>
              </w:rPr>
              <w:t xml:space="preserve"> līdzekļiem finansētā pamatkapitāla apmēra ierobežojuma ievērošanas aprēķināšanas kārtība</w:t>
            </w:r>
            <w:r w:rsidR="003B7D74" w:rsidRPr="00E31628">
              <w:rPr>
                <w:rFonts w:ascii="Times New Roman" w:eastAsia="Times New Roman" w:hAnsi="Times New Roman" w:cs="Times New Roman"/>
                <w:sz w:val="24"/>
                <w:szCs w:val="24"/>
                <w:lang w:eastAsia="lv-LV"/>
              </w:rPr>
              <w:t>;</w:t>
            </w:r>
          </w:p>
          <w:p w14:paraId="641F81CB" w14:textId="5168447D" w:rsidR="00F778AF" w:rsidRPr="00E31628" w:rsidRDefault="00F778AF" w:rsidP="00EA1027">
            <w:pPr>
              <w:pStyle w:val="ListParagraph"/>
              <w:numPr>
                <w:ilvl w:val="1"/>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noteiktas </w:t>
            </w:r>
            <w:r w:rsidR="00E241EA" w:rsidRPr="00E31628">
              <w:rPr>
                <w:rFonts w:ascii="Times New Roman" w:eastAsia="Times New Roman" w:hAnsi="Times New Roman" w:cs="Times New Roman"/>
                <w:sz w:val="24"/>
                <w:szCs w:val="24"/>
                <w:lang w:eastAsia="lv-LV"/>
              </w:rPr>
              <w:t>p</w:t>
            </w:r>
            <w:r w:rsidR="002242BB" w:rsidRPr="00E31628">
              <w:rPr>
                <w:rFonts w:ascii="Times New Roman" w:eastAsia="Times New Roman" w:hAnsi="Times New Roman" w:cs="Times New Roman"/>
                <w:sz w:val="24"/>
                <w:szCs w:val="24"/>
                <w:lang w:eastAsia="lv-LV"/>
              </w:rPr>
              <w:t xml:space="preserve">ārskata </w:t>
            </w:r>
            <w:r w:rsidRPr="00E31628">
              <w:rPr>
                <w:rFonts w:ascii="Times New Roman" w:eastAsia="Times New Roman" w:hAnsi="Times New Roman" w:cs="Times New Roman"/>
                <w:sz w:val="24"/>
                <w:szCs w:val="24"/>
                <w:lang w:eastAsia="lv-LV"/>
              </w:rPr>
              <w:t>"Kapitāla pietiekamības rādītāja un kapitāla saglabāšanas prasības ievērošanas aprēķins</w:t>
            </w:r>
            <w:r w:rsidR="00C22353" w:rsidRPr="00E31628">
              <w:rPr>
                <w:rFonts w:ascii="Times New Roman" w:eastAsia="Times New Roman" w:hAnsi="Times New Roman" w:cs="Times New Roman"/>
                <w:sz w:val="24"/>
                <w:szCs w:val="24"/>
                <w:lang w:eastAsia="lv-LV"/>
              </w:rPr>
              <w:t xml:space="preserve"> un cita informācija</w:t>
            </w:r>
            <w:r w:rsidRPr="00E31628">
              <w:rPr>
                <w:rFonts w:ascii="Times New Roman" w:eastAsia="Times New Roman" w:hAnsi="Times New Roman" w:cs="Times New Roman"/>
                <w:sz w:val="24"/>
                <w:szCs w:val="24"/>
                <w:lang w:eastAsia="lv-LV"/>
              </w:rPr>
              <w:t>" sagatavošanas prasības</w:t>
            </w:r>
            <w:r w:rsidR="009923A5" w:rsidRPr="00E31628">
              <w:rPr>
                <w:rFonts w:ascii="Times New Roman" w:eastAsia="Times New Roman" w:hAnsi="Times New Roman" w:cs="Times New Roman"/>
                <w:sz w:val="24"/>
                <w:szCs w:val="24"/>
                <w:lang w:eastAsia="lv-LV"/>
              </w:rPr>
              <w:t>, ņemot vērā šajā punktā minēto</w:t>
            </w:r>
            <w:r w:rsidRPr="00E31628">
              <w:rPr>
                <w:rFonts w:ascii="Times New Roman" w:eastAsia="Times New Roman" w:hAnsi="Times New Roman" w:cs="Times New Roman"/>
                <w:sz w:val="24"/>
                <w:szCs w:val="24"/>
                <w:lang w:eastAsia="lv-LV"/>
              </w:rPr>
              <w:t>;</w:t>
            </w:r>
          </w:p>
          <w:p w14:paraId="411A503C" w14:textId="7E1A9206" w:rsidR="00150375" w:rsidRPr="00E31628" w:rsidRDefault="004F2B35" w:rsidP="00EA1027">
            <w:pPr>
              <w:pStyle w:val="ListParagraph"/>
              <w:numPr>
                <w:ilvl w:val="0"/>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attiecībā uz likviditātes pārskata "Aktīvu un pasīvu termiņstruktūras pārskat</w:t>
            </w:r>
            <w:r w:rsidR="00105120" w:rsidRPr="00E31628">
              <w:rPr>
                <w:rFonts w:ascii="Times New Roman" w:eastAsia="Times New Roman" w:hAnsi="Times New Roman" w:cs="Times New Roman"/>
                <w:sz w:val="24"/>
                <w:szCs w:val="24"/>
                <w:lang w:eastAsia="lv-LV"/>
              </w:rPr>
              <w:t>s</w:t>
            </w:r>
            <w:r w:rsidRPr="00E31628">
              <w:rPr>
                <w:rFonts w:ascii="Times New Roman" w:eastAsia="Times New Roman" w:hAnsi="Times New Roman" w:cs="Times New Roman"/>
                <w:sz w:val="24"/>
                <w:szCs w:val="24"/>
                <w:lang w:eastAsia="lv-LV"/>
              </w:rPr>
              <w:t>" sagatavošanu</w:t>
            </w:r>
            <w:r w:rsidR="00565F9D" w:rsidRPr="00E31628">
              <w:rPr>
                <w:rFonts w:ascii="Times New Roman" w:eastAsia="Times New Roman" w:hAnsi="Times New Roman" w:cs="Times New Roman"/>
                <w:sz w:val="24"/>
                <w:szCs w:val="24"/>
                <w:lang w:eastAsia="lv-LV"/>
              </w:rPr>
              <w:t> </w:t>
            </w:r>
            <w:r w:rsidRPr="00E31628">
              <w:rPr>
                <w:rFonts w:ascii="Times New Roman" w:eastAsia="Times New Roman" w:hAnsi="Times New Roman" w:cs="Times New Roman"/>
                <w:sz w:val="24"/>
                <w:szCs w:val="24"/>
                <w:lang w:eastAsia="lv-LV"/>
              </w:rPr>
              <w:t>–</w:t>
            </w:r>
            <w:r w:rsidR="00150375" w:rsidRPr="00E31628">
              <w:rPr>
                <w:rFonts w:ascii="Times New Roman" w:eastAsia="Times New Roman" w:hAnsi="Times New Roman" w:cs="Times New Roman"/>
                <w:sz w:val="24"/>
                <w:szCs w:val="24"/>
                <w:lang w:eastAsia="lv-LV"/>
              </w:rPr>
              <w:t xml:space="preserve"> pārskata pozīcija</w:t>
            </w:r>
            <w:r w:rsidR="00B43BC7" w:rsidRPr="00E31628">
              <w:rPr>
                <w:rFonts w:ascii="Times New Roman" w:eastAsia="Times New Roman" w:hAnsi="Times New Roman" w:cs="Times New Roman"/>
                <w:sz w:val="24"/>
                <w:szCs w:val="24"/>
                <w:lang w:eastAsia="lv-LV"/>
              </w:rPr>
              <w:t>i</w:t>
            </w:r>
            <w:r w:rsidR="00150375" w:rsidRPr="00E31628">
              <w:rPr>
                <w:rFonts w:ascii="Times New Roman" w:eastAsia="Times New Roman" w:hAnsi="Times New Roman" w:cs="Times New Roman"/>
                <w:sz w:val="24"/>
                <w:szCs w:val="24"/>
                <w:lang w:eastAsia="lv-LV"/>
              </w:rPr>
              <w:t xml:space="preserve"> "Aizdevumi" un "Ārpusbilances posteņi" </w:t>
            </w:r>
            <w:r w:rsidR="00B43BC7" w:rsidRPr="00E31628">
              <w:rPr>
                <w:rFonts w:ascii="Times New Roman" w:eastAsia="Times New Roman" w:hAnsi="Times New Roman" w:cs="Times New Roman"/>
                <w:sz w:val="24"/>
                <w:szCs w:val="24"/>
                <w:lang w:eastAsia="lv-LV"/>
              </w:rPr>
              <w:t>pievienota</w:t>
            </w:r>
            <w:r w:rsidR="00150375" w:rsidRPr="00E31628">
              <w:rPr>
                <w:rFonts w:ascii="Times New Roman" w:eastAsia="Times New Roman" w:hAnsi="Times New Roman" w:cs="Times New Roman"/>
                <w:sz w:val="24"/>
                <w:szCs w:val="24"/>
                <w:lang w:eastAsia="lv-LV"/>
              </w:rPr>
              <w:t xml:space="preserve"> papildu pozīcij</w:t>
            </w:r>
            <w:r w:rsidR="00B43BC7" w:rsidRPr="00E31628">
              <w:rPr>
                <w:rFonts w:ascii="Times New Roman" w:eastAsia="Times New Roman" w:hAnsi="Times New Roman" w:cs="Times New Roman"/>
                <w:sz w:val="24"/>
                <w:szCs w:val="24"/>
                <w:lang w:eastAsia="lv-LV"/>
              </w:rPr>
              <w:t>a</w:t>
            </w:r>
            <w:r w:rsidR="00150375" w:rsidRPr="00E31628">
              <w:rPr>
                <w:rFonts w:ascii="Times New Roman" w:eastAsia="Times New Roman" w:hAnsi="Times New Roman" w:cs="Times New Roman"/>
                <w:sz w:val="24"/>
                <w:szCs w:val="24"/>
                <w:lang w:eastAsia="lv-LV"/>
              </w:rPr>
              <w:t xml:space="preserve"> </w:t>
            </w:r>
            <w:r w:rsidR="001A6E81" w:rsidRPr="00E31628">
              <w:rPr>
                <w:rFonts w:ascii="Times New Roman" w:eastAsia="Times New Roman" w:hAnsi="Times New Roman" w:cs="Times New Roman"/>
                <w:sz w:val="24"/>
                <w:szCs w:val="24"/>
                <w:lang w:eastAsia="lv-LV"/>
              </w:rPr>
              <w:t>attiecībā uz aizdevumiem un darījumiem ar</w:t>
            </w:r>
            <w:r w:rsidR="00150375" w:rsidRPr="00E31628">
              <w:rPr>
                <w:rFonts w:ascii="Times New Roman" w:eastAsia="Times New Roman" w:hAnsi="Times New Roman" w:cs="Times New Roman"/>
                <w:sz w:val="24"/>
                <w:szCs w:val="24"/>
                <w:lang w:eastAsia="lv-LV"/>
              </w:rPr>
              <w:t xml:space="preserve"> komercsabiedrībām un kooperatīvajām sabiedrībām; </w:t>
            </w:r>
          </w:p>
          <w:p w14:paraId="7EF3E3A6" w14:textId="60E982D2" w:rsidR="004F2B35" w:rsidRPr="00E31628" w:rsidRDefault="004F2B35" w:rsidP="00EA1027">
            <w:pPr>
              <w:pStyle w:val="ListParagraph"/>
              <w:numPr>
                <w:ilvl w:val="0"/>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lastRenderedPageBreak/>
              <w:t>attiecībā uz lielo riska darījumu ierobežojumiem</w:t>
            </w:r>
            <w:r w:rsidR="0032571D" w:rsidRPr="00E31628">
              <w:rPr>
                <w:rFonts w:ascii="Times New Roman" w:eastAsia="Times New Roman" w:hAnsi="Times New Roman" w:cs="Times New Roman"/>
                <w:sz w:val="24"/>
                <w:szCs w:val="24"/>
                <w:lang w:eastAsia="lv-LV"/>
              </w:rPr>
              <w:t xml:space="preserve"> un "Lielo riska darījumu pārskat</w:t>
            </w:r>
            <w:r w:rsidR="0019724B" w:rsidRPr="00E31628">
              <w:rPr>
                <w:rFonts w:ascii="Times New Roman" w:eastAsia="Times New Roman" w:hAnsi="Times New Roman" w:cs="Times New Roman"/>
                <w:sz w:val="24"/>
                <w:szCs w:val="24"/>
                <w:lang w:eastAsia="lv-LV"/>
              </w:rPr>
              <w:t>a</w:t>
            </w:r>
            <w:r w:rsidR="0032571D" w:rsidRPr="00E31628">
              <w:rPr>
                <w:rFonts w:ascii="Times New Roman" w:eastAsia="Times New Roman" w:hAnsi="Times New Roman" w:cs="Times New Roman"/>
                <w:sz w:val="24"/>
                <w:szCs w:val="24"/>
                <w:lang w:eastAsia="lv-LV"/>
              </w:rPr>
              <w:t>" sagatavošanu</w:t>
            </w:r>
            <w:r w:rsidRPr="00E31628">
              <w:rPr>
                <w:rFonts w:ascii="Times New Roman" w:eastAsia="Times New Roman" w:hAnsi="Times New Roman" w:cs="Times New Roman"/>
                <w:sz w:val="24"/>
                <w:szCs w:val="24"/>
                <w:lang w:eastAsia="lv-LV"/>
              </w:rPr>
              <w:t>:</w:t>
            </w:r>
          </w:p>
          <w:p w14:paraId="1CFDE448" w14:textId="5C60F1E1" w:rsidR="00E3051C" w:rsidRPr="00E31628" w:rsidRDefault="00E3051C" w:rsidP="0058377D">
            <w:pPr>
              <w:pStyle w:val="ListParagraph"/>
              <w:numPr>
                <w:ilvl w:val="1"/>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noteikta lielo riska darījumu ar komercsabiedrībām un kooperatīvajām sabiedrībām kopsummas ierobežojuma un tā ievērošanas aprēķināšanas kārtība</w:t>
            </w:r>
            <w:r w:rsidR="00104BAB" w:rsidRPr="00E31628">
              <w:rPr>
                <w:rFonts w:ascii="Times New Roman" w:eastAsia="Times New Roman" w:hAnsi="Times New Roman" w:cs="Times New Roman"/>
                <w:sz w:val="24"/>
                <w:szCs w:val="24"/>
                <w:lang w:eastAsia="lv-LV"/>
              </w:rPr>
              <w:t xml:space="preserve"> un attiecīg</w:t>
            </w:r>
            <w:r w:rsidR="00105120" w:rsidRPr="00E31628">
              <w:rPr>
                <w:rFonts w:ascii="Times New Roman" w:eastAsia="Times New Roman" w:hAnsi="Times New Roman" w:cs="Times New Roman"/>
                <w:sz w:val="24"/>
                <w:szCs w:val="24"/>
                <w:lang w:eastAsia="lv-LV"/>
              </w:rPr>
              <w:t>ā</w:t>
            </w:r>
            <w:r w:rsidR="00104BAB" w:rsidRPr="00E31628">
              <w:rPr>
                <w:rFonts w:ascii="Times New Roman" w:eastAsia="Times New Roman" w:hAnsi="Times New Roman" w:cs="Times New Roman"/>
                <w:sz w:val="24"/>
                <w:szCs w:val="24"/>
                <w:lang w:eastAsia="lv-LV"/>
              </w:rPr>
              <w:t>s pārskata sagatavošanas prasības</w:t>
            </w:r>
            <w:r w:rsidRPr="00E31628">
              <w:rPr>
                <w:rFonts w:ascii="Times New Roman" w:eastAsia="Times New Roman" w:hAnsi="Times New Roman" w:cs="Times New Roman"/>
                <w:sz w:val="24"/>
                <w:szCs w:val="24"/>
                <w:lang w:eastAsia="lv-LV"/>
              </w:rPr>
              <w:t>;</w:t>
            </w:r>
          </w:p>
          <w:p w14:paraId="1EB95226" w14:textId="4FA72AF5" w:rsidR="00E3051C" w:rsidRPr="00E31628" w:rsidRDefault="00F931AE" w:rsidP="00EA1027">
            <w:pPr>
              <w:pStyle w:val="ListParagraph"/>
              <w:numPr>
                <w:ilvl w:val="1"/>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noteikta </w:t>
            </w:r>
            <w:r w:rsidR="00E3051C" w:rsidRPr="00E31628">
              <w:rPr>
                <w:rFonts w:ascii="Times New Roman" w:eastAsia="Times New Roman" w:hAnsi="Times New Roman" w:cs="Times New Roman"/>
                <w:sz w:val="24"/>
                <w:szCs w:val="24"/>
                <w:lang w:eastAsia="lv-LV"/>
              </w:rPr>
              <w:t>ar lielo riska darījumu ierobežojum</w:t>
            </w:r>
            <w:r w:rsidR="00B4606F" w:rsidRPr="00E31628">
              <w:rPr>
                <w:rFonts w:ascii="Times New Roman" w:eastAsia="Times New Roman" w:hAnsi="Times New Roman" w:cs="Times New Roman"/>
                <w:sz w:val="24"/>
                <w:szCs w:val="24"/>
                <w:lang w:eastAsia="lv-LV"/>
              </w:rPr>
              <w:t>iem saistīto rādītāju aprēķināšanas kārtība</w:t>
            </w:r>
            <w:r w:rsidR="00201B2F" w:rsidRPr="00E31628">
              <w:rPr>
                <w:rFonts w:ascii="Times New Roman" w:eastAsia="Times New Roman" w:hAnsi="Times New Roman" w:cs="Times New Roman"/>
                <w:sz w:val="24"/>
                <w:szCs w:val="24"/>
                <w:lang w:eastAsia="lv-LV"/>
              </w:rPr>
              <w:t xml:space="preserve"> un pārskata sagatavošanas prasības</w:t>
            </w:r>
            <w:r w:rsidR="00B4606F" w:rsidRPr="00E31628">
              <w:rPr>
                <w:rFonts w:ascii="Times New Roman" w:eastAsia="Times New Roman" w:hAnsi="Times New Roman" w:cs="Times New Roman"/>
                <w:sz w:val="24"/>
                <w:szCs w:val="24"/>
                <w:lang w:eastAsia="lv-LV"/>
              </w:rPr>
              <w:t xml:space="preserve">, </w:t>
            </w:r>
            <w:r w:rsidR="004317AA" w:rsidRPr="00E31628">
              <w:rPr>
                <w:rFonts w:ascii="Times New Roman" w:eastAsia="Times New Roman" w:hAnsi="Times New Roman" w:cs="Times New Roman"/>
                <w:sz w:val="24"/>
                <w:szCs w:val="24"/>
                <w:lang w:eastAsia="lv-LV"/>
              </w:rPr>
              <w:t xml:space="preserve">ja krājaizdevu </w:t>
            </w:r>
            <w:r w:rsidR="000C426A" w:rsidRPr="00E31628">
              <w:rPr>
                <w:rFonts w:ascii="Times New Roman" w:eastAsia="Times New Roman" w:hAnsi="Times New Roman" w:cs="Times New Roman"/>
                <w:sz w:val="24"/>
                <w:szCs w:val="24"/>
                <w:lang w:eastAsia="lv-LV"/>
              </w:rPr>
              <w:t>sabiedrība</w:t>
            </w:r>
            <w:r w:rsidR="004317AA" w:rsidRPr="00E31628">
              <w:rPr>
                <w:rFonts w:ascii="Times New Roman" w:eastAsia="Times New Roman" w:hAnsi="Times New Roman" w:cs="Times New Roman"/>
                <w:sz w:val="24"/>
                <w:szCs w:val="24"/>
                <w:lang w:eastAsia="lv-LV"/>
              </w:rPr>
              <w:t xml:space="preserve"> izvēlas ar lielo riska darījumu ierobežojumiem saistīto rādītāju</w:t>
            </w:r>
            <w:r w:rsidR="004317AA" w:rsidRPr="00E31628">
              <w:rPr>
                <w:rFonts w:ascii="Times New Roman" w:eastAsia="Times New Roman" w:hAnsi="Times New Roman" w:cs="Times New Roman"/>
                <w:b/>
                <w:bCs/>
                <w:sz w:val="24"/>
                <w:szCs w:val="24"/>
                <w:lang w:eastAsia="lv-LV"/>
              </w:rPr>
              <w:t xml:space="preserve"> </w:t>
            </w:r>
            <w:r w:rsidR="004317AA" w:rsidRPr="00E31628">
              <w:rPr>
                <w:rFonts w:ascii="Times New Roman" w:eastAsia="Times New Roman" w:hAnsi="Times New Roman" w:cs="Times New Roman"/>
                <w:sz w:val="24"/>
                <w:szCs w:val="24"/>
                <w:lang w:eastAsia="lv-LV"/>
              </w:rPr>
              <w:t xml:space="preserve">aprēķinā ņemt vērā </w:t>
            </w:r>
            <w:r w:rsidR="00BD0D84" w:rsidRPr="00E31628">
              <w:rPr>
                <w:rFonts w:ascii="Times New Roman" w:eastAsia="Times New Roman" w:hAnsi="Times New Roman" w:cs="Times New Roman"/>
                <w:sz w:val="24"/>
                <w:szCs w:val="24"/>
                <w:lang w:eastAsia="lv-LV"/>
              </w:rPr>
              <w:t>ieķīlātos noguldījumus</w:t>
            </w:r>
            <w:r w:rsidR="00B4606F" w:rsidRPr="00E31628">
              <w:rPr>
                <w:rFonts w:ascii="Times New Roman" w:eastAsia="Times New Roman" w:hAnsi="Times New Roman" w:cs="Times New Roman"/>
                <w:sz w:val="24"/>
                <w:szCs w:val="24"/>
                <w:lang w:eastAsia="lv-LV"/>
              </w:rPr>
              <w:t xml:space="preserve"> </w:t>
            </w:r>
            <w:r w:rsidR="00EF164A" w:rsidRPr="00E31628">
              <w:rPr>
                <w:rFonts w:ascii="Times New Roman" w:eastAsia="Times New Roman" w:hAnsi="Times New Roman" w:cs="Times New Roman"/>
                <w:sz w:val="24"/>
                <w:szCs w:val="24"/>
                <w:lang w:eastAsia="lv-LV"/>
              </w:rPr>
              <w:t>(</w:t>
            </w:r>
            <w:r w:rsidR="00B4606F" w:rsidRPr="00E31628">
              <w:rPr>
                <w:rFonts w:ascii="Times New Roman" w:eastAsia="Times New Roman" w:hAnsi="Times New Roman" w:cs="Times New Roman"/>
                <w:sz w:val="24"/>
                <w:szCs w:val="24"/>
                <w:lang w:eastAsia="lv-LV"/>
              </w:rPr>
              <w:t>nav obligāta</w:t>
            </w:r>
            <w:r w:rsidR="0032571D" w:rsidRPr="00E31628">
              <w:rPr>
                <w:rFonts w:ascii="Times New Roman" w:eastAsia="Times New Roman" w:hAnsi="Times New Roman" w:cs="Times New Roman"/>
                <w:sz w:val="24"/>
                <w:szCs w:val="24"/>
                <w:lang w:eastAsia="lv-LV"/>
              </w:rPr>
              <w:t xml:space="preserve"> prasība</w:t>
            </w:r>
            <w:r w:rsidR="00EF164A" w:rsidRPr="00E31628">
              <w:rPr>
                <w:rFonts w:ascii="Times New Roman" w:eastAsia="Times New Roman" w:hAnsi="Times New Roman" w:cs="Times New Roman"/>
                <w:sz w:val="24"/>
                <w:szCs w:val="24"/>
                <w:lang w:eastAsia="lv-LV"/>
              </w:rPr>
              <w:t>)</w:t>
            </w:r>
            <w:r w:rsidR="00B4606F" w:rsidRPr="00E31628">
              <w:rPr>
                <w:rFonts w:ascii="Times New Roman" w:eastAsia="Times New Roman" w:hAnsi="Times New Roman" w:cs="Times New Roman"/>
                <w:sz w:val="24"/>
                <w:szCs w:val="24"/>
                <w:lang w:eastAsia="lv-LV"/>
              </w:rPr>
              <w:t>;</w:t>
            </w:r>
          </w:p>
          <w:p w14:paraId="3547E7C6" w14:textId="500AC981" w:rsidR="007222A7" w:rsidRPr="00E31628" w:rsidRDefault="007222A7" w:rsidP="00EA1027">
            <w:pPr>
              <w:pStyle w:val="ListParagraph"/>
              <w:numPr>
                <w:ilvl w:val="1"/>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noteikta prasība "Lielo riska darījumu pārskat</w:t>
            </w:r>
            <w:r w:rsidR="0019724B" w:rsidRPr="00E31628">
              <w:rPr>
                <w:rFonts w:ascii="Times New Roman" w:eastAsia="Times New Roman" w:hAnsi="Times New Roman" w:cs="Times New Roman"/>
                <w:sz w:val="24"/>
                <w:szCs w:val="24"/>
                <w:lang w:eastAsia="lv-LV"/>
              </w:rPr>
              <w:t>a</w:t>
            </w:r>
            <w:r w:rsidRPr="00E31628">
              <w:rPr>
                <w:rFonts w:ascii="Times New Roman" w:eastAsia="Times New Roman" w:hAnsi="Times New Roman" w:cs="Times New Roman"/>
                <w:sz w:val="24"/>
                <w:szCs w:val="24"/>
                <w:lang w:eastAsia="lv-LV"/>
              </w:rPr>
              <w:t>" ailē "</w:t>
            </w:r>
            <w:r w:rsidR="00FE12D5" w:rsidRPr="00E31628">
              <w:rPr>
                <w:rFonts w:ascii="Times New Roman" w:eastAsia="Times New Roman" w:hAnsi="Times New Roman" w:cs="Times New Roman"/>
                <w:sz w:val="24"/>
                <w:szCs w:val="24"/>
                <w:lang w:eastAsia="lv-LV"/>
              </w:rPr>
              <w:t>I</w:t>
            </w:r>
            <w:r w:rsidRPr="00E31628">
              <w:rPr>
                <w:rFonts w:ascii="Times New Roman" w:eastAsia="Times New Roman" w:hAnsi="Times New Roman" w:cs="Times New Roman"/>
                <w:sz w:val="24"/>
                <w:szCs w:val="24"/>
                <w:lang w:eastAsia="lv-LV"/>
              </w:rPr>
              <w:t>ndividuālā biedra vai kopējās riska grupas identifikators" uzrādīt unikālu identifikatoru, kas aizstāj biedra numuru vai kopējās riska grupas numuru;</w:t>
            </w:r>
          </w:p>
          <w:p w14:paraId="23A9461A" w14:textId="75F17F1F" w:rsidR="00E82628" w:rsidRPr="00E31628" w:rsidRDefault="00EF164A" w:rsidP="0058377D">
            <w:pPr>
              <w:pStyle w:val="ListParagraph"/>
              <w:numPr>
                <w:ilvl w:val="1"/>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papildināta </w:t>
            </w:r>
            <w:r w:rsidR="00163EBF" w:rsidRPr="00E31628">
              <w:rPr>
                <w:rFonts w:ascii="Times New Roman" w:eastAsia="Times New Roman" w:hAnsi="Times New Roman" w:cs="Times New Roman"/>
                <w:sz w:val="24"/>
                <w:szCs w:val="24"/>
                <w:lang w:eastAsia="lv-LV"/>
              </w:rPr>
              <w:t>ar lielo riska darījumu ierobežojumiem saistīto rādītāju aprēķināšanas kārtība</w:t>
            </w:r>
            <w:r w:rsidR="007222A7" w:rsidRPr="00E31628">
              <w:rPr>
                <w:rFonts w:ascii="Times New Roman" w:eastAsia="Times New Roman" w:hAnsi="Times New Roman" w:cs="Times New Roman"/>
                <w:sz w:val="24"/>
                <w:szCs w:val="24"/>
                <w:lang w:eastAsia="lv-LV"/>
              </w:rPr>
              <w:t xml:space="preserve"> </w:t>
            </w:r>
            <w:r w:rsidR="00DB6A7A" w:rsidRPr="00E31628">
              <w:rPr>
                <w:rFonts w:ascii="Times New Roman" w:eastAsia="Times New Roman" w:hAnsi="Times New Roman" w:cs="Times New Roman"/>
                <w:sz w:val="24"/>
                <w:szCs w:val="24"/>
                <w:lang w:eastAsia="lv-LV"/>
              </w:rPr>
              <w:t>un attiecīg</w:t>
            </w:r>
            <w:r w:rsidR="00105120" w:rsidRPr="00E31628">
              <w:rPr>
                <w:rFonts w:ascii="Times New Roman" w:eastAsia="Times New Roman" w:hAnsi="Times New Roman" w:cs="Times New Roman"/>
                <w:sz w:val="24"/>
                <w:szCs w:val="24"/>
                <w:lang w:eastAsia="lv-LV"/>
              </w:rPr>
              <w:t>ā</w:t>
            </w:r>
            <w:r w:rsidR="00DB6A7A" w:rsidRPr="00E31628">
              <w:rPr>
                <w:rFonts w:ascii="Times New Roman" w:eastAsia="Times New Roman" w:hAnsi="Times New Roman" w:cs="Times New Roman"/>
                <w:sz w:val="24"/>
                <w:szCs w:val="24"/>
                <w:lang w:eastAsia="lv-LV"/>
              </w:rPr>
              <w:t xml:space="preserve">s "Lielo riska darījumu pārskata" sagatavošanas prasības </w:t>
            </w:r>
            <w:r w:rsidR="00105120" w:rsidRPr="00E31628">
              <w:rPr>
                <w:rFonts w:ascii="Times New Roman" w:eastAsia="Times New Roman" w:hAnsi="Times New Roman" w:cs="Times New Roman"/>
                <w:sz w:val="24"/>
                <w:szCs w:val="24"/>
                <w:lang w:eastAsia="lv-LV"/>
              </w:rPr>
              <w:t xml:space="preserve">papildinātas </w:t>
            </w:r>
            <w:r w:rsidR="00D01B48" w:rsidRPr="00E31628">
              <w:rPr>
                <w:rFonts w:ascii="Times New Roman" w:eastAsia="Times New Roman" w:hAnsi="Times New Roman" w:cs="Times New Roman"/>
                <w:sz w:val="24"/>
                <w:szCs w:val="24"/>
                <w:lang w:eastAsia="lv-LV"/>
              </w:rPr>
              <w:t xml:space="preserve">ar prasību </w:t>
            </w:r>
            <w:r w:rsidR="0095732F" w:rsidRPr="00E31628">
              <w:rPr>
                <w:rFonts w:ascii="Times New Roman" w:eastAsia="Times New Roman" w:hAnsi="Times New Roman" w:cs="Times New Roman"/>
                <w:sz w:val="24"/>
                <w:szCs w:val="24"/>
                <w:lang w:eastAsia="lv-LV"/>
              </w:rPr>
              <w:t xml:space="preserve">aprēķināt </w:t>
            </w:r>
            <w:r w:rsidR="00DB6A7A" w:rsidRPr="00E31628">
              <w:rPr>
                <w:rFonts w:ascii="Times New Roman" w:eastAsia="Times New Roman" w:hAnsi="Times New Roman" w:cs="Times New Roman"/>
                <w:sz w:val="24"/>
                <w:szCs w:val="24"/>
                <w:lang w:eastAsia="lv-LV"/>
              </w:rPr>
              <w:t>un pārskat</w:t>
            </w:r>
            <w:r w:rsidR="00BD0D84" w:rsidRPr="00E31628">
              <w:rPr>
                <w:rFonts w:ascii="Times New Roman" w:eastAsia="Times New Roman" w:hAnsi="Times New Roman" w:cs="Times New Roman"/>
                <w:sz w:val="24"/>
                <w:szCs w:val="24"/>
                <w:lang w:eastAsia="lv-LV"/>
              </w:rPr>
              <w:t>ā</w:t>
            </w:r>
            <w:r w:rsidR="00DB6A7A" w:rsidRPr="00E31628">
              <w:rPr>
                <w:rFonts w:ascii="Times New Roman" w:eastAsia="Times New Roman" w:hAnsi="Times New Roman" w:cs="Times New Roman"/>
                <w:sz w:val="24"/>
                <w:szCs w:val="24"/>
                <w:lang w:eastAsia="lv-LV"/>
              </w:rPr>
              <w:t xml:space="preserve"> uzrādīt </w:t>
            </w:r>
            <w:r w:rsidR="0095732F" w:rsidRPr="00E31628">
              <w:rPr>
                <w:rFonts w:ascii="Times New Roman" w:eastAsia="Times New Roman" w:hAnsi="Times New Roman" w:cs="Times New Roman"/>
                <w:sz w:val="24"/>
                <w:szCs w:val="24"/>
                <w:lang w:eastAsia="lv-LV"/>
              </w:rPr>
              <w:t>kopēj</w:t>
            </w:r>
            <w:r w:rsidR="00A41B62" w:rsidRPr="00E31628">
              <w:rPr>
                <w:rFonts w:ascii="Times New Roman" w:eastAsia="Times New Roman" w:hAnsi="Times New Roman" w:cs="Times New Roman"/>
                <w:sz w:val="24"/>
                <w:szCs w:val="24"/>
                <w:lang w:eastAsia="lv-LV"/>
              </w:rPr>
              <w:t>ām</w:t>
            </w:r>
            <w:r w:rsidR="0095732F" w:rsidRPr="00E31628">
              <w:rPr>
                <w:rFonts w:ascii="Times New Roman" w:eastAsia="Times New Roman" w:hAnsi="Times New Roman" w:cs="Times New Roman"/>
                <w:sz w:val="24"/>
                <w:szCs w:val="24"/>
                <w:lang w:eastAsia="lv-LV"/>
              </w:rPr>
              <w:t xml:space="preserve"> riska grup</w:t>
            </w:r>
            <w:r w:rsidR="00A41B62" w:rsidRPr="00E31628">
              <w:rPr>
                <w:rFonts w:ascii="Times New Roman" w:eastAsia="Times New Roman" w:hAnsi="Times New Roman" w:cs="Times New Roman"/>
                <w:sz w:val="24"/>
                <w:szCs w:val="24"/>
                <w:lang w:eastAsia="lv-LV"/>
              </w:rPr>
              <w:t>ām</w:t>
            </w:r>
            <w:r w:rsidR="0095732F" w:rsidRPr="00E31628">
              <w:rPr>
                <w:rFonts w:ascii="Times New Roman" w:eastAsia="Times New Roman" w:hAnsi="Times New Roman" w:cs="Times New Roman"/>
                <w:sz w:val="24"/>
                <w:szCs w:val="24"/>
                <w:lang w:eastAsia="lv-LV"/>
              </w:rPr>
              <w:t xml:space="preserve"> izsniegto aizdevumu kopsumm</w:t>
            </w:r>
            <w:r w:rsidR="00A41B62" w:rsidRPr="00E31628">
              <w:rPr>
                <w:rFonts w:ascii="Times New Roman" w:eastAsia="Times New Roman" w:hAnsi="Times New Roman" w:cs="Times New Roman"/>
                <w:sz w:val="24"/>
                <w:szCs w:val="24"/>
                <w:lang w:eastAsia="lv-LV"/>
              </w:rPr>
              <w:t>as</w:t>
            </w:r>
            <w:r w:rsidR="0095732F" w:rsidRPr="00E31628">
              <w:rPr>
                <w:rFonts w:ascii="Times New Roman" w:eastAsia="Times New Roman" w:hAnsi="Times New Roman" w:cs="Times New Roman"/>
                <w:sz w:val="24"/>
                <w:szCs w:val="24"/>
                <w:lang w:eastAsia="lv-LV"/>
              </w:rPr>
              <w:t xml:space="preserve"> un š</w:t>
            </w:r>
            <w:r w:rsidR="00A41B62" w:rsidRPr="00E31628">
              <w:rPr>
                <w:rFonts w:ascii="Times New Roman" w:eastAsia="Times New Roman" w:hAnsi="Times New Roman" w:cs="Times New Roman"/>
                <w:sz w:val="24"/>
                <w:szCs w:val="24"/>
                <w:lang w:eastAsia="lv-LV"/>
              </w:rPr>
              <w:t>o</w:t>
            </w:r>
            <w:r w:rsidR="0095732F" w:rsidRPr="00E31628">
              <w:rPr>
                <w:rFonts w:ascii="Times New Roman" w:eastAsia="Times New Roman" w:hAnsi="Times New Roman" w:cs="Times New Roman"/>
                <w:sz w:val="24"/>
                <w:szCs w:val="24"/>
                <w:lang w:eastAsia="lv-LV"/>
              </w:rPr>
              <w:t xml:space="preserve"> kopsumm</w:t>
            </w:r>
            <w:r w:rsidR="00A41B62" w:rsidRPr="00E31628">
              <w:rPr>
                <w:rFonts w:ascii="Times New Roman" w:eastAsia="Times New Roman" w:hAnsi="Times New Roman" w:cs="Times New Roman"/>
                <w:sz w:val="24"/>
                <w:szCs w:val="24"/>
                <w:lang w:eastAsia="lv-LV"/>
              </w:rPr>
              <w:t>u</w:t>
            </w:r>
            <w:r w:rsidR="0095732F" w:rsidRPr="00E31628">
              <w:rPr>
                <w:rFonts w:ascii="Times New Roman" w:eastAsia="Times New Roman" w:hAnsi="Times New Roman" w:cs="Times New Roman"/>
                <w:sz w:val="24"/>
                <w:szCs w:val="24"/>
                <w:lang w:eastAsia="lv-LV"/>
              </w:rPr>
              <w:t xml:space="preserve"> attiecību pret pašu kapitālu</w:t>
            </w:r>
            <w:r w:rsidR="00FA6757" w:rsidRPr="00E31628">
              <w:rPr>
                <w:rFonts w:ascii="Times New Roman" w:eastAsia="Times New Roman" w:hAnsi="Times New Roman" w:cs="Times New Roman"/>
                <w:sz w:val="24"/>
                <w:szCs w:val="24"/>
                <w:lang w:eastAsia="lv-LV"/>
              </w:rPr>
              <w:t>, t.</w:t>
            </w:r>
            <w:r w:rsidR="00565F9D" w:rsidRPr="00E31628">
              <w:rPr>
                <w:rFonts w:ascii="Times New Roman" w:eastAsia="Times New Roman" w:hAnsi="Times New Roman" w:cs="Times New Roman"/>
                <w:sz w:val="24"/>
                <w:szCs w:val="24"/>
                <w:lang w:eastAsia="lv-LV"/>
              </w:rPr>
              <w:t> </w:t>
            </w:r>
            <w:r w:rsidR="00FA6757" w:rsidRPr="00E31628">
              <w:rPr>
                <w:rFonts w:ascii="Times New Roman" w:eastAsia="Times New Roman" w:hAnsi="Times New Roman" w:cs="Times New Roman"/>
                <w:sz w:val="24"/>
                <w:szCs w:val="24"/>
                <w:lang w:eastAsia="lv-LV"/>
              </w:rPr>
              <w:t>i.</w:t>
            </w:r>
            <w:r w:rsidR="00BD0D84" w:rsidRPr="00E31628">
              <w:rPr>
                <w:rFonts w:ascii="Times New Roman" w:eastAsia="Times New Roman" w:hAnsi="Times New Roman" w:cs="Times New Roman"/>
                <w:sz w:val="24"/>
                <w:szCs w:val="24"/>
                <w:lang w:eastAsia="lv-LV"/>
              </w:rPr>
              <w:t>,</w:t>
            </w:r>
            <w:r w:rsidR="00A41B62" w:rsidRPr="00E31628">
              <w:rPr>
                <w:rFonts w:ascii="Times New Roman" w:eastAsia="Times New Roman" w:hAnsi="Times New Roman" w:cs="Times New Roman"/>
                <w:sz w:val="24"/>
                <w:szCs w:val="24"/>
                <w:lang w:eastAsia="lv-LV"/>
              </w:rPr>
              <w:t xml:space="preserve"> </w:t>
            </w:r>
            <w:r w:rsidR="0095732F" w:rsidRPr="00E31628">
              <w:rPr>
                <w:rFonts w:ascii="Times New Roman" w:eastAsia="Times New Roman" w:hAnsi="Times New Roman" w:cs="Times New Roman"/>
                <w:sz w:val="24"/>
                <w:szCs w:val="24"/>
                <w:lang w:eastAsia="lv-LV"/>
              </w:rPr>
              <w:t>ierobežojuma izpildi</w:t>
            </w:r>
            <w:r w:rsidR="00107800" w:rsidRPr="00E31628">
              <w:rPr>
                <w:rFonts w:ascii="Times New Roman" w:eastAsia="Times New Roman" w:hAnsi="Times New Roman" w:cs="Times New Roman"/>
                <w:sz w:val="24"/>
                <w:szCs w:val="24"/>
                <w:lang w:eastAsia="lv-LV"/>
              </w:rPr>
              <w:t xml:space="preserve"> grupas līmenī.</w:t>
            </w:r>
            <w:r w:rsidR="00B5652F" w:rsidRPr="00E31628">
              <w:rPr>
                <w:rFonts w:ascii="Times New Roman" w:eastAsia="Times New Roman" w:hAnsi="Times New Roman" w:cs="Times New Roman"/>
                <w:sz w:val="24"/>
                <w:szCs w:val="24"/>
                <w:lang w:eastAsia="lv-LV"/>
              </w:rPr>
              <w:t xml:space="preserve"> </w:t>
            </w:r>
            <w:r w:rsidR="00105120" w:rsidRPr="00E31628">
              <w:rPr>
                <w:rFonts w:ascii="Times New Roman" w:eastAsia="Times New Roman" w:hAnsi="Times New Roman" w:cs="Times New Roman"/>
                <w:sz w:val="24"/>
                <w:szCs w:val="24"/>
                <w:lang w:eastAsia="lv-LV"/>
              </w:rPr>
              <w:t>Ņ</w:t>
            </w:r>
            <w:r w:rsidR="00107800" w:rsidRPr="00E31628">
              <w:rPr>
                <w:rFonts w:ascii="Times New Roman" w:eastAsia="Times New Roman" w:hAnsi="Times New Roman" w:cs="Times New Roman"/>
                <w:sz w:val="24"/>
                <w:szCs w:val="24"/>
                <w:lang w:eastAsia="lv-LV"/>
              </w:rPr>
              <w:t xml:space="preserve">emot vērā uzraudzības pieredzi pārskatu pieņemšanā, </w:t>
            </w:r>
            <w:r w:rsidR="00105120" w:rsidRPr="00E31628">
              <w:rPr>
                <w:rFonts w:ascii="Times New Roman" w:eastAsia="Times New Roman" w:hAnsi="Times New Roman" w:cs="Times New Roman"/>
                <w:sz w:val="24"/>
                <w:szCs w:val="24"/>
                <w:lang w:eastAsia="lv-LV"/>
              </w:rPr>
              <w:t xml:space="preserve">Latvijas Bankas ieskatā </w:t>
            </w:r>
            <w:r w:rsidR="00B5652F" w:rsidRPr="00E31628">
              <w:rPr>
                <w:rFonts w:ascii="Times New Roman" w:eastAsia="Times New Roman" w:hAnsi="Times New Roman" w:cs="Times New Roman"/>
                <w:sz w:val="24"/>
                <w:szCs w:val="24"/>
                <w:lang w:eastAsia="lv-LV"/>
              </w:rPr>
              <w:t xml:space="preserve">tas nepieciešams, </w:t>
            </w:r>
            <w:r w:rsidR="00107800" w:rsidRPr="00E31628">
              <w:rPr>
                <w:rFonts w:ascii="Times New Roman" w:eastAsia="Times New Roman" w:hAnsi="Times New Roman" w:cs="Times New Roman"/>
                <w:sz w:val="24"/>
                <w:szCs w:val="24"/>
                <w:lang w:eastAsia="lv-LV"/>
              </w:rPr>
              <w:t xml:space="preserve">lai </w:t>
            </w:r>
            <w:r w:rsidR="00201B2F" w:rsidRPr="00E31628">
              <w:rPr>
                <w:rFonts w:ascii="Times New Roman" w:eastAsia="Times New Roman" w:hAnsi="Times New Roman" w:cs="Times New Roman"/>
                <w:sz w:val="24"/>
                <w:szCs w:val="24"/>
                <w:lang w:eastAsia="lv-LV"/>
              </w:rPr>
              <w:t xml:space="preserve">uzlabotu </w:t>
            </w:r>
            <w:r w:rsidR="00107800" w:rsidRPr="00E31628">
              <w:rPr>
                <w:rFonts w:ascii="Times New Roman" w:eastAsia="Times New Roman" w:hAnsi="Times New Roman" w:cs="Times New Roman"/>
                <w:sz w:val="24"/>
                <w:szCs w:val="24"/>
                <w:lang w:eastAsia="lv-LV"/>
              </w:rPr>
              <w:t>krājaizdevu sabiedrību izpratni par ar lielo riska darījumu ierobežojum</w:t>
            </w:r>
            <w:r w:rsidR="00A63EAB" w:rsidRPr="00E31628">
              <w:rPr>
                <w:rFonts w:ascii="Times New Roman" w:eastAsia="Times New Roman" w:hAnsi="Times New Roman" w:cs="Times New Roman"/>
                <w:sz w:val="24"/>
                <w:szCs w:val="24"/>
                <w:lang w:eastAsia="lv-LV"/>
              </w:rPr>
              <w:t>iem</w:t>
            </w:r>
            <w:r w:rsidR="00107800" w:rsidRPr="00E31628">
              <w:rPr>
                <w:rFonts w:ascii="Times New Roman" w:eastAsia="Times New Roman" w:hAnsi="Times New Roman" w:cs="Times New Roman"/>
                <w:sz w:val="24"/>
                <w:szCs w:val="24"/>
                <w:lang w:eastAsia="lv-LV"/>
              </w:rPr>
              <w:t xml:space="preserve"> </w:t>
            </w:r>
            <w:r w:rsidR="001E1012" w:rsidRPr="00E31628">
              <w:rPr>
                <w:rFonts w:ascii="Times New Roman" w:eastAsia="Times New Roman" w:hAnsi="Times New Roman" w:cs="Times New Roman"/>
                <w:sz w:val="24"/>
                <w:szCs w:val="24"/>
                <w:lang w:eastAsia="lv-LV"/>
              </w:rPr>
              <w:t>saistīto rādītāju aprēķināšanu un šo ierobežojum</w:t>
            </w:r>
            <w:r w:rsidR="00A63EAB" w:rsidRPr="00E31628">
              <w:rPr>
                <w:rFonts w:ascii="Times New Roman" w:eastAsia="Times New Roman" w:hAnsi="Times New Roman" w:cs="Times New Roman"/>
                <w:sz w:val="24"/>
                <w:szCs w:val="24"/>
                <w:lang w:eastAsia="lv-LV"/>
              </w:rPr>
              <w:t>u</w:t>
            </w:r>
            <w:r w:rsidR="001E1012" w:rsidRPr="00E31628">
              <w:rPr>
                <w:rFonts w:ascii="Times New Roman" w:eastAsia="Times New Roman" w:hAnsi="Times New Roman" w:cs="Times New Roman"/>
                <w:sz w:val="24"/>
                <w:szCs w:val="24"/>
                <w:lang w:eastAsia="lv-LV"/>
              </w:rPr>
              <w:t xml:space="preserve"> </w:t>
            </w:r>
            <w:r w:rsidR="00107800" w:rsidRPr="00E31628">
              <w:rPr>
                <w:rFonts w:ascii="Times New Roman" w:eastAsia="Times New Roman" w:hAnsi="Times New Roman" w:cs="Times New Roman"/>
                <w:sz w:val="24"/>
                <w:szCs w:val="24"/>
                <w:lang w:eastAsia="lv-LV"/>
              </w:rPr>
              <w:t>ievērošanu</w:t>
            </w:r>
            <w:r w:rsidR="00A41B62" w:rsidRPr="00E31628">
              <w:rPr>
                <w:rFonts w:ascii="Times New Roman" w:eastAsia="Times New Roman" w:hAnsi="Times New Roman" w:cs="Times New Roman"/>
                <w:sz w:val="24"/>
                <w:szCs w:val="24"/>
                <w:lang w:eastAsia="lv-LV"/>
              </w:rPr>
              <w:t>;</w:t>
            </w:r>
          </w:p>
          <w:p w14:paraId="786237B3" w14:textId="500F95FA" w:rsidR="0020161E" w:rsidRPr="00E31628" w:rsidRDefault="0020161E" w:rsidP="00EA1027">
            <w:pPr>
              <w:pStyle w:val="ListParagraph"/>
              <w:numPr>
                <w:ilvl w:val="0"/>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ar krājaizdevu sabiedrību saistītām personām izsniegto </w:t>
            </w:r>
            <w:r w:rsidR="00BD0D84" w:rsidRPr="00E31628">
              <w:rPr>
                <w:rFonts w:ascii="Times New Roman" w:eastAsia="Times New Roman" w:hAnsi="Times New Roman" w:cs="Times New Roman"/>
                <w:sz w:val="24"/>
                <w:szCs w:val="24"/>
                <w:lang w:eastAsia="lv-LV"/>
              </w:rPr>
              <w:t xml:space="preserve">aizdevumu </w:t>
            </w:r>
            <w:r w:rsidRPr="00E31628">
              <w:rPr>
                <w:rFonts w:ascii="Times New Roman" w:eastAsia="Times New Roman" w:hAnsi="Times New Roman" w:cs="Times New Roman"/>
                <w:sz w:val="24"/>
                <w:szCs w:val="24"/>
                <w:lang w:eastAsia="lv-LV"/>
              </w:rPr>
              <w:t>ierobežojum</w:t>
            </w:r>
            <w:r w:rsidR="00105120" w:rsidRPr="00E31628">
              <w:rPr>
                <w:rFonts w:ascii="Times New Roman" w:eastAsia="Times New Roman" w:hAnsi="Times New Roman" w:cs="Times New Roman"/>
                <w:sz w:val="24"/>
                <w:szCs w:val="24"/>
                <w:lang w:eastAsia="lv-LV"/>
              </w:rPr>
              <w:t>a</w:t>
            </w:r>
            <w:r w:rsidRPr="00E31628">
              <w:rPr>
                <w:rFonts w:ascii="Times New Roman" w:eastAsia="Times New Roman" w:hAnsi="Times New Roman" w:cs="Times New Roman"/>
                <w:sz w:val="24"/>
                <w:szCs w:val="24"/>
                <w:lang w:eastAsia="lv-LV"/>
              </w:rPr>
              <w:t xml:space="preserve"> un "</w:t>
            </w:r>
            <w:r w:rsidR="00160BA1" w:rsidRPr="00E31628">
              <w:rPr>
                <w:rFonts w:ascii="Times New Roman" w:eastAsia="Times New Roman" w:hAnsi="Times New Roman" w:cs="Times New Roman"/>
                <w:sz w:val="24"/>
                <w:szCs w:val="24"/>
                <w:lang w:eastAsia="lv-LV"/>
              </w:rPr>
              <w:t>Ar krājaizdevu sabiedrību saistīt</w:t>
            </w:r>
            <w:r w:rsidR="00BD0D84" w:rsidRPr="00E31628">
              <w:rPr>
                <w:rFonts w:ascii="Times New Roman" w:eastAsia="Times New Roman" w:hAnsi="Times New Roman" w:cs="Times New Roman"/>
                <w:sz w:val="24"/>
                <w:szCs w:val="24"/>
                <w:lang w:eastAsia="lv-LV"/>
              </w:rPr>
              <w:t>ām</w:t>
            </w:r>
            <w:r w:rsidR="00160BA1" w:rsidRPr="00E31628">
              <w:rPr>
                <w:rFonts w:ascii="Times New Roman" w:eastAsia="Times New Roman" w:hAnsi="Times New Roman" w:cs="Times New Roman"/>
                <w:sz w:val="24"/>
                <w:szCs w:val="24"/>
                <w:lang w:eastAsia="lv-LV"/>
              </w:rPr>
              <w:t xml:space="preserve"> person</w:t>
            </w:r>
            <w:r w:rsidR="00BD0D84" w:rsidRPr="00E31628">
              <w:rPr>
                <w:rFonts w:ascii="Times New Roman" w:eastAsia="Times New Roman" w:hAnsi="Times New Roman" w:cs="Times New Roman"/>
                <w:sz w:val="24"/>
                <w:szCs w:val="24"/>
                <w:lang w:eastAsia="lv-LV"/>
              </w:rPr>
              <w:t>ām</w:t>
            </w:r>
            <w:r w:rsidR="00160BA1" w:rsidRPr="00E31628">
              <w:rPr>
                <w:rFonts w:ascii="Times New Roman" w:eastAsia="Times New Roman" w:hAnsi="Times New Roman" w:cs="Times New Roman"/>
                <w:sz w:val="24"/>
                <w:szCs w:val="24"/>
                <w:lang w:eastAsia="lv-LV"/>
              </w:rPr>
              <w:t xml:space="preserve"> izsniegto aizdevumu pārskat</w:t>
            </w:r>
            <w:r w:rsidR="000E679B" w:rsidRPr="00E31628">
              <w:rPr>
                <w:rFonts w:ascii="Times New Roman" w:eastAsia="Times New Roman" w:hAnsi="Times New Roman" w:cs="Times New Roman"/>
                <w:sz w:val="24"/>
                <w:szCs w:val="24"/>
                <w:lang w:eastAsia="lv-LV"/>
              </w:rPr>
              <w:t>a</w:t>
            </w:r>
            <w:r w:rsidRPr="00E31628">
              <w:rPr>
                <w:rFonts w:ascii="Times New Roman" w:eastAsia="Times New Roman" w:hAnsi="Times New Roman" w:cs="Times New Roman"/>
                <w:sz w:val="24"/>
                <w:szCs w:val="24"/>
                <w:lang w:eastAsia="lv-LV"/>
              </w:rPr>
              <w:t>" sagatavošan</w:t>
            </w:r>
            <w:r w:rsidR="00105120" w:rsidRPr="00E31628">
              <w:rPr>
                <w:rFonts w:ascii="Times New Roman" w:eastAsia="Times New Roman" w:hAnsi="Times New Roman" w:cs="Times New Roman"/>
                <w:sz w:val="24"/>
                <w:szCs w:val="24"/>
                <w:lang w:eastAsia="lv-LV"/>
              </w:rPr>
              <w:t>as jomā</w:t>
            </w:r>
            <w:r w:rsidRPr="00E31628">
              <w:rPr>
                <w:rFonts w:ascii="Times New Roman" w:eastAsia="Times New Roman" w:hAnsi="Times New Roman" w:cs="Times New Roman"/>
                <w:sz w:val="24"/>
                <w:szCs w:val="24"/>
                <w:lang w:eastAsia="lv-LV"/>
              </w:rPr>
              <w:t>:</w:t>
            </w:r>
          </w:p>
          <w:p w14:paraId="6B7CD3F7" w14:textId="75A75E9C" w:rsidR="00DF042C" w:rsidRPr="00E31628" w:rsidRDefault="00AF0653" w:rsidP="006D283F">
            <w:pPr>
              <w:pStyle w:val="ListParagraph"/>
              <w:numPr>
                <w:ilvl w:val="1"/>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noteikta ar krājaizdevu sabiedrību saistītām personām izsniegto </w:t>
            </w:r>
            <w:r w:rsidR="008F04A6" w:rsidRPr="00E31628">
              <w:rPr>
                <w:rFonts w:ascii="Times New Roman" w:eastAsia="Times New Roman" w:hAnsi="Times New Roman" w:cs="Times New Roman"/>
                <w:sz w:val="24"/>
                <w:szCs w:val="24"/>
                <w:lang w:eastAsia="lv-LV"/>
              </w:rPr>
              <w:t xml:space="preserve">aizdevumu </w:t>
            </w:r>
            <w:r w:rsidRPr="00E31628">
              <w:rPr>
                <w:rFonts w:ascii="Times New Roman" w:eastAsia="Times New Roman" w:hAnsi="Times New Roman" w:cs="Times New Roman"/>
                <w:sz w:val="24"/>
                <w:szCs w:val="24"/>
                <w:lang w:eastAsia="lv-LV"/>
              </w:rPr>
              <w:t xml:space="preserve">ierobežojuma </w:t>
            </w:r>
            <w:r w:rsidR="00DF042C" w:rsidRPr="00E31628">
              <w:rPr>
                <w:rFonts w:ascii="Times New Roman" w:eastAsia="Times New Roman" w:hAnsi="Times New Roman" w:cs="Times New Roman"/>
                <w:sz w:val="24"/>
                <w:szCs w:val="24"/>
                <w:lang w:eastAsia="lv-LV"/>
              </w:rPr>
              <w:t xml:space="preserve">ievērošanas </w:t>
            </w:r>
            <w:r w:rsidRPr="00E31628">
              <w:rPr>
                <w:rFonts w:ascii="Times New Roman" w:eastAsia="Times New Roman" w:hAnsi="Times New Roman" w:cs="Times New Roman"/>
                <w:sz w:val="24"/>
                <w:szCs w:val="24"/>
                <w:lang w:eastAsia="lv-LV"/>
              </w:rPr>
              <w:t xml:space="preserve">aprēķināšanas kārtība un "Ar krājaizdevu sabiedrību </w:t>
            </w:r>
            <w:r w:rsidR="002709C2" w:rsidRPr="00E31628">
              <w:rPr>
                <w:rFonts w:ascii="Times New Roman" w:eastAsia="Times New Roman" w:hAnsi="Times New Roman" w:cs="Times New Roman"/>
                <w:sz w:val="24"/>
                <w:szCs w:val="24"/>
                <w:lang w:eastAsia="lv-LV"/>
              </w:rPr>
              <w:t xml:space="preserve">saistītām personām </w:t>
            </w:r>
            <w:r w:rsidRPr="00E31628">
              <w:rPr>
                <w:rFonts w:ascii="Times New Roman" w:eastAsia="Times New Roman" w:hAnsi="Times New Roman" w:cs="Times New Roman"/>
                <w:sz w:val="24"/>
                <w:szCs w:val="24"/>
                <w:lang w:eastAsia="lv-LV"/>
              </w:rPr>
              <w:t>izsniegto aizdevumu pārskat</w:t>
            </w:r>
            <w:r w:rsidR="0019724B" w:rsidRPr="00E31628">
              <w:rPr>
                <w:rFonts w:ascii="Times New Roman" w:eastAsia="Times New Roman" w:hAnsi="Times New Roman" w:cs="Times New Roman"/>
                <w:sz w:val="24"/>
                <w:szCs w:val="24"/>
                <w:lang w:eastAsia="lv-LV"/>
              </w:rPr>
              <w:t>a</w:t>
            </w:r>
            <w:r w:rsidRPr="00E31628">
              <w:rPr>
                <w:rFonts w:ascii="Times New Roman" w:eastAsia="Times New Roman" w:hAnsi="Times New Roman" w:cs="Times New Roman"/>
                <w:sz w:val="24"/>
                <w:szCs w:val="24"/>
                <w:lang w:eastAsia="lv-LV"/>
              </w:rPr>
              <w:t>" sagatavošanas prasības</w:t>
            </w:r>
            <w:r w:rsidR="00014691" w:rsidRPr="00E31628">
              <w:rPr>
                <w:rFonts w:ascii="Times New Roman" w:eastAsia="Times New Roman" w:hAnsi="Times New Roman" w:cs="Times New Roman"/>
                <w:sz w:val="24"/>
                <w:szCs w:val="24"/>
                <w:lang w:eastAsia="lv-LV"/>
              </w:rPr>
              <w:t xml:space="preserve">, ņemot vērā Likumā </w:t>
            </w:r>
            <w:r w:rsidR="00105120" w:rsidRPr="00E31628">
              <w:rPr>
                <w:rFonts w:ascii="Times New Roman" w:eastAsia="Times New Roman" w:hAnsi="Times New Roman" w:cs="Times New Roman"/>
                <w:sz w:val="24"/>
                <w:szCs w:val="24"/>
                <w:lang w:eastAsia="lv-LV"/>
              </w:rPr>
              <w:t xml:space="preserve">ieviestās </w:t>
            </w:r>
            <w:r w:rsidR="00014691" w:rsidRPr="00E31628">
              <w:rPr>
                <w:rFonts w:ascii="Times New Roman" w:eastAsia="Times New Roman" w:hAnsi="Times New Roman" w:cs="Times New Roman"/>
                <w:sz w:val="24"/>
                <w:szCs w:val="24"/>
                <w:lang w:eastAsia="lv-LV"/>
              </w:rPr>
              <w:t xml:space="preserve">izmaiņas </w:t>
            </w:r>
            <w:r w:rsidR="00105120" w:rsidRPr="00E31628">
              <w:rPr>
                <w:rFonts w:ascii="Times New Roman" w:eastAsia="Times New Roman" w:hAnsi="Times New Roman" w:cs="Times New Roman"/>
                <w:sz w:val="24"/>
                <w:szCs w:val="24"/>
                <w:lang w:eastAsia="lv-LV"/>
              </w:rPr>
              <w:t xml:space="preserve">saistībā </w:t>
            </w:r>
            <w:r w:rsidR="00014691" w:rsidRPr="00E31628">
              <w:rPr>
                <w:rFonts w:ascii="Times New Roman" w:eastAsia="Times New Roman" w:hAnsi="Times New Roman" w:cs="Times New Roman"/>
                <w:sz w:val="24"/>
                <w:szCs w:val="24"/>
                <w:lang w:eastAsia="lv-LV"/>
              </w:rPr>
              <w:t xml:space="preserve">ar ierobežojuma piemērošanu </w:t>
            </w:r>
            <w:r w:rsidR="002709C2" w:rsidRPr="00E31628">
              <w:rPr>
                <w:rFonts w:ascii="Times New Roman" w:eastAsia="Times New Roman" w:hAnsi="Times New Roman" w:cs="Times New Roman"/>
                <w:sz w:val="24"/>
                <w:szCs w:val="24"/>
                <w:lang w:eastAsia="lv-LV"/>
              </w:rPr>
              <w:t>aizdevumiem, kas izsniegti ar krājaizdevu sabiedrību saistītām personām, un minēto personu loka paplašināšanu</w:t>
            </w:r>
            <w:r w:rsidR="008F04A6" w:rsidRPr="00E31628">
              <w:rPr>
                <w:rFonts w:ascii="Times New Roman" w:eastAsia="Times New Roman" w:hAnsi="Times New Roman" w:cs="Times New Roman"/>
                <w:sz w:val="24"/>
                <w:szCs w:val="24"/>
                <w:lang w:eastAsia="lv-LV"/>
              </w:rPr>
              <w:t>;</w:t>
            </w:r>
            <w:r w:rsidR="002709C2" w:rsidRPr="00E31628">
              <w:rPr>
                <w:rFonts w:ascii="Times New Roman" w:eastAsia="Times New Roman" w:hAnsi="Times New Roman" w:cs="Times New Roman"/>
                <w:sz w:val="24"/>
                <w:szCs w:val="24"/>
                <w:lang w:eastAsia="lv-LV"/>
              </w:rPr>
              <w:t xml:space="preserve"> </w:t>
            </w:r>
          </w:p>
          <w:p w14:paraId="233EEDB1" w14:textId="30E56BF0" w:rsidR="00AF0653" w:rsidRPr="00E31628" w:rsidRDefault="008F04A6" w:rsidP="00AF0653">
            <w:pPr>
              <w:pStyle w:val="ListParagraph"/>
              <w:numPr>
                <w:ilvl w:val="1"/>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m</w:t>
            </w:r>
            <w:r w:rsidR="002709C2" w:rsidRPr="00E31628">
              <w:rPr>
                <w:rFonts w:ascii="Times New Roman" w:eastAsia="Times New Roman" w:hAnsi="Times New Roman" w:cs="Times New Roman"/>
                <w:sz w:val="24"/>
                <w:szCs w:val="24"/>
                <w:lang w:eastAsia="lv-LV"/>
              </w:rPr>
              <w:t>inēta</w:t>
            </w:r>
            <w:r w:rsidRPr="00E31628">
              <w:rPr>
                <w:rFonts w:ascii="Times New Roman" w:eastAsia="Times New Roman" w:hAnsi="Times New Roman" w:cs="Times New Roman"/>
                <w:sz w:val="24"/>
                <w:szCs w:val="24"/>
                <w:lang w:eastAsia="lv-LV"/>
              </w:rPr>
              <w:t>jā</w:t>
            </w:r>
            <w:r w:rsidR="002709C2" w:rsidRPr="00E31628">
              <w:rPr>
                <w:rFonts w:ascii="Times New Roman" w:eastAsia="Times New Roman" w:hAnsi="Times New Roman" w:cs="Times New Roman"/>
                <w:sz w:val="24"/>
                <w:szCs w:val="24"/>
                <w:lang w:eastAsia="lv-LV"/>
              </w:rPr>
              <w:t xml:space="preserve"> pārskat</w:t>
            </w:r>
            <w:r w:rsidRPr="00E31628">
              <w:rPr>
                <w:rFonts w:ascii="Times New Roman" w:eastAsia="Times New Roman" w:hAnsi="Times New Roman" w:cs="Times New Roman"/>
                <w:sz w:val="24"/>
                <w:szCs w:val="24"/>
                <w:lang w:eastAsia="lv-LV"/>
              </w:rPr>
              <w:t>ā</w:t>
            </w:r>
            <w:r w:rsidR="00DF042C" w:rsidRPr="00E31628">
              <w:rPr>
                <w:rFonts w:ascii="Times New Roman" w:eastAsia="Times New Roman" w:hAnsi="Times New Roman" w:cs="Times New Roman"/>
                <w:sz w:val="24"/>
                <w:szCs w:val="24"/>
                <w:lang w:eastAsia="lv-LV"/>
              </w:rPr>
              <w:t xml:space="preserve"> ietver</w:t>
            </w:r>
            <w:r w:rsidRPr="00E31628">
              <w:rPr>
                <w:rFonts w:ascii="Times New Roman" w:eastAsia="Times New Roman" w:hAnsi="Times New Roman" w:cs="Times New Roman"/>
                <w:sz w:val="24"/>
                <w:szCs w:val="24"/>
                <w:lang w:eastAsia="lv-LV"/>
              </w:rPr>
              <w:t>tas</w:t>
            </w:r>
            <w:r w:rsidR="00DF042C" w:rsidRPr="00E31628">
              <w:rPr>
                <w:rFonts w:ascii="Times New Roman" w:eastAsia="Times New Roman" w:hAnsi="Times New Roman" w:cs="Times New Roman"/>
                <w:sz w:val="24"/>
                <w:szCs w:val="24"/>
                <w:lang w:eastAsia="lv-LV"/>
              </w:rPr>
              <w:t xml:space="preserve"> šādas </w:t>
            </w:r>
            <w:r w:rsidR="00105120" w:rsidRPr="00E31628">
              <w:rPr>
                <w:rFonts w:ascii="Times New Roman" w:eastAsia="Times New Roman" w:hAnsi="Times New Roman" w:cs="Times New Roman"/>
                <w:sz w:val="24"/>
                <w:szCs w:val="24"/>
                <w:lang w:eastAsia="lv-LV"/>
              </w:rPr>
              <w:t>izmaiņas</w:t>
            </w:r>
            <w:r w:rsidR="00DF042C" w:rsidRPr="00E31628">
              <w:rPr>
                <w:rFonts w:ascii="Times New Roman" w:eastAsia="Times New Roman" w:hAnsi="Times New Roman" w:cs="Times New Roman"/>
                <w:sz w:val="24"/>
                <w:szCs w:val="24"/>
                <w:lang w:eastAsia="lv-LV"/>
              </w:rPr>
              <w:t>:</w:t>
            </w:r>
          </w:p>
          <w:p w14:paraId="03BFEE15" w14:textId="3568BD9E" w:rsidR="001357D1" w:rsidRPr="00E31628" w:rsidRDefault="001357D1" w:rsidP="001357D1">
            <w:pPr>
              <w:pStyle w:val="ListParagraph"/>
              <w:numPr>
                <w:ilvl w:val="2"/>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pārskatā ieviesta </w:t>
            </w:r>
            <w:r w:rsidR="00D32793" w:rsidRPr="00E31628">
              <w:rPr>
                <w:rFonts w:ascii="Times New Roman" w:eastAsia="Times New Roman" w:hAnsi="Times New Roman" w:cs="Times New Roman"/>
                <w:sz w:val="24"/>
                <w:szCs w:val="24"/>
                <w:lang w:eastAsia="lv-LV"/>
              </w:rPr>
              <w:t>ail</w:t>
            </w:r>
            <w:r w:rsidR="00F83C09" w:rsidRPr="00E31628">
              <w:rPr>
                <w:rFonts w:ascii="Times New Roman" w:eastAsia="Times New Roman" w:hAnsi="Times New Roman" w:cs="Times New Roman"/>
                <w:sz w:val="24"/>
                <w:szCs w:val="24"/>
                <w:lang w:eastAsia="lv-LV"/>
              </w:rPr>
              <w:t>e</w:t>
            </w:r>
            <w:r w:rsidR="00D32793" w:rsidRPr="00E31628">
              <w:rPr>
                <w:rFonts w:ascii="Times New Roman" w:eastAsia="Times New Roman" w:hAnsi="Times New Roman" w:cs="Times New Roman"/>
                <w:sz w:val="24"/>
                <w:szCs w:val="24"/>
                <w:lang w:eastAsia="lv-LV"/>
              </w:rPr>
              <w:t xml:space="preserve"> "</w:t>
            </w:r>
            <w:r w:rsidR="000F4BC1" w:rsidRPr="00E31628">
              <w:rPr>
                <w:rFonts w:ascii="Times New Roman" w:eastAsia="Times New Roman" w:hAnsi="Times New Roman" w:cs="Times New Roman"/>
                <w:sz w:val="24"/>
                <w:szCs w:val="24"/>
                <w:lang w:eastAsia="lv-LV"/>
              </w:rPr>
              <w:t xml:space="preserve">Ar krājaizdevu sabiedrību savstarpēji saistītu personu grupas vai </w:t>
            </w:r>
            <w:r w:rsidR="00FE12D5" w:rsidRPr="00E31628">
              <w:rPr>
                <w:rFonts w:ascii="Times New Roman" w:eastAsia="Times New Roman" w:hAnsi="Times New Roman" w:cs="Times New Roman"/>
                <w:sz w:val="24"/>
                <w:szCs w:val="24"/>
                <w:lang w:eastAsia="lv-LV"/>
              </w:rPr>
              <w:t xml:space="preserve">ar krājaizdevu sabiedrību </w:t>
            </w:r>
            <w:r w:rsidR="000F4BC1" w:rsidRPr="00E31628">
              <w:rPr>
                <w:rFonts w:ascii="Times New Roman" w:eastAsia="Times New Roman" w:hAnsi="Times New Roman" w:cs="Times New Roman"/>
                <w:sz w:val="24"/>
                <w:szCs w:val="24"/>
                <w:lang w:eastAsia="lv-LV"/>
              </w:rPr>
              <w:t>saistītas personas identifikators</w:t>
            </w:r>
            <w:r w:rsidR="00D32793" w:rsidRPr="00E31628">
              <w:rPr>
                <w:rFonts w:ascii="Times New Roman" w:eastAsia="Times New Roman" w:hAnsi="Times New Roman" w:cs="Times New Roman"/>
                <w:sz w:val="24"/>
                <w:szCs w:val="24"/>
                <w:lang w:eastAsia="lv-LV"/>
              </w:rPr>
              <w:t>"</w:t>
            </w:r>
            <w:r w:rsidRPr="00E31628">
              <w:rPr>
                <w:rFonts w:ascii="Times New Roman" w:eastAsia="Times New Roman" w:hAnsi="Times New Roman" w:cs="Times New Roman"/>
                <w:sz w:val="24"/>
                <w:szCs w:val="24"/>
                <w:lang w:eastAsia="lv-LV"/>
              </w:rPr>
              <w:t>;</w:t>
            </w:r>
            <w:r w:rsidR="00C80E2D" w:rsidRPr="00E31628">
              <w:rPr>
                <w:rFonts w:ascii="Times New Roman" w:eastAsia="Times New Roman" w:hAnsi="Times New Roman" w:cs="Times New Roman"/>
                <w:sz w:val="24"/>
                <w:szCs w:val="24"/>
                <w:lang w:eastAsia="lv-LV"/>
              </w:rPr>
              <w:t xml:space="preserve"> </w:t>
            </w:r>
          </w:p>
          <w:p w14:paraId="5AF66A70" w14:textId="3754A1E3" w:rsidR="00663721" w:rsidRPr="00E31628" w:rsidRDefault="00071601" w:rsidP="0058377D">
            <w:pPr>
              <w:pStyle w:val="ListParagraph"/>
              <w:numPr>
                <w:ilvl w:val="2"/>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aile "Kategorija", kas sniedz informāciju uzraudzības vajadzībām par personas saistību ar krājaizdevu sabiedrību, papildināta ar</w:t>
            </w:r>
            <w:r w:rsidR="00A66835" w:rsidRPr="00E31628">
              <w:rPr>
                <w:rFonts w:ascii="Times New Roman" w:eastAsia="Times New Roman" w:hAnsi="Times New Roman" w:cs="Times New Roman"/>
                <w:sz w:val="24"/>
                <w:szCs w:val="24"/>
                <w:lang w:eastAsia="lv-LV"/>
              </w:rPr>
              <w:t xml:space="preserve"> iespēju iekļaut</w:t>
            </w:r>
            <w:r w:rsidRPr="00E31628">
              <w:rPr>
                <w:rFonts w:ascii="Times New Roman" w:eastAsia="Times New Roman" w:hAnsi="Times New Roman" w:cs="Times New Roman"/>
                <w:sz w:val="24"/>
                <w:szCs w:val="24"/>
                <w:lang w:eastAsia="lv-LV"/>
              </w:rPr>
              <w:t xml:space="preserve"> </w:t>
            </w:r>
            <w:r w:rsidR="00105120" w:rsidRPr="00E31628">
              <w:rPr>
                <w:rFonts w:ascii="Times New Roman" w:eastAsia="Times New Roman" w:hAnsi="Times New Roman" w:cs="Times New Roman"/>
                <w:sz w:val="24"/>
                <w:szCs w:val="24"/>
                <w:lang w:eastAsia="lv-LV"/>
              </w:rPr>
              <w:t xml:space="preserve">tajā </w:t>
            </w:r>
            <w:r w:rsidRPr="00E31628">
              <w:rPr>
                <w:rFonts w:ascii="Times New Roman" w:eastAsia="Times New Roman" w:hAnsi="Times New Roman" w:cs="Times New Roman"/>
                <w:sz w:val="24"/>
                <w:szCs w:val="24"/>
                <w:lang w:eastAsia="lv-LV"/>
              </w:rPr>
              <w:t xml:space="preserve">vērtību "05", ko uzrāda, </w:t>
            </w:r>
            <w:r w:rsidR="00FE12D5" w:rsidRPr="00E31628">
              <w:rPr>
                <w:rFonts w:ascii="Times New Roman" w:eastAsia="Times New Roman" w:hAnsi="Times New Roman" w:cs="Times New Roman"/>
                <w:sz w:val="24"/>
                <w:szCs w:val="24"/>
                <w:lang w:eastAsia="lv-LV"/>
              </w:rPr>
              <w:t xml:space="preserve">ja ar krājaizdevu sabiedrību saistīta persona ir komercsabiedrība, kurā attiecīgajam krājaizdevu </w:t>
            </w:r>
            <w:r w:rsidR="00FE12D5" w:rsidRPr="00E31628">
              <w:rPr>
                <w:rFonts w:ascii="Times New Roman" w:eastAsia="Times New Roman" w:hAnsi="Times New Roman" w:cs="Times New Roman"/>
                <w:sz w:val="24"/>
                <w:szCs w:val="24"/>
                <w:lang w:eastAsia="lv-LV"/>
              </w:rPr>
              <w:lastRenderedPageBreak/>
              <w:t>sabiedrības padomes, valdes vai revīzijas komisijas loceklim vai krājaizdevu sabiedrības padomes, valdes vai revīzijas komisijas locekļa laulātajam, partnerim, ar kuru reģistrēta partnerība, vecākiem vai bērniem ir tieša vai netieša līdzdalība, kas ir 10 procenti vai vairāk balsstiesību šīs komercsabiedrības pamatkapitālā</w:t>
            </w:r>
            <w:r w:rsidRPr="00E31628">
              <w:rPr>
                <w:rFonts w:ascii="Times New Roman" w:eastAsia="Times New Roman" w:hAnsi="Times New Roman" w:cs="Times New Roman"/>
                <w:sz w:val="24"/>
                <w:szCs w:val="24"/>
                <w:lang w:eastAsia="lv-LV"/>
              </w:rPr>
              <w:t>;</w:t>
            </w:r>
          </w:p>
          <w:p w14:paraId="5F891424" w14:textId="34E54361" w:rsidR="005047B4" w:rsidRPr="00E31628" w:rsidRDefault="005047B4" w:rsidP="002C055C">
            <w:pPr>
              <w:pStyle w:val="ListParagraph"/>
              <w:numPr>
                <w:ilvl w:val="0"/>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noteikta prasība informēt Latvijas Banku, ja krājaizdevu sabiedrības biedru skaits kļuvis mazāks par Likumā noteikto biedru skaitu, un iesniegt informāciju par biedru skaita samazināšanās iemesliem, kā arī rīcības plānu šīs prasības ievērošanas atjaunošanai; </w:t>
            </w:r>
          </w:p>
          <w:p w14:paraId="1D9F9916" w14:textId="11528D33" w:rsidR="002C055C" w:rsidRPr="00E31628" w:rsidRDefault="002C055C" w:rsidP="002C055C">
            <w:pPr>
              <w:pStyle w:val="ListParagraph"/>
              <w:numPr>
                <w:ilvl w:val="0"/>
                <w:numId w:val="35"/>
              </w:numPr>
              <w:spacing w:after="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pārējās noteikumu projekta normas, kuras atšķiras no noteikumos Nr. 370 ietvertajām normām, paredz redakcionāla vai tehniska rakstura precizējumus, </w:t>
            </w:r>
            <w:r w:rsidR="00105120" w:rsidRPr="00E31628">
              <w:rPr>
                <w:rFonts w:ascii="Times New Roman" w:eastAsia="Times New Roman" w:hAnsi="Times New Roman" w:cs="Times New Roman"/>
                <w:sz w:val="24"/>
                <w:szCs w:val="24"/>
                <w:lang w:eastAsia="lv-LV"/>
              </w:rPr>
              <w:t>t. sk.</w:t>
            </w:r>
            <w:r w:rsidRPr="00E31628">
              <w:rPr>
                <w:rFonts w:ascii="Times New Roman" w:eastAsia="Times New Roman" w:hAnsi="Times New Roman" w:cs="Times New Roman"/>
                <w:sz w:val="24"/>
                <w:szCs w:val="24"/>
                <w:lang w:eastAsia="lv-LV"/>
              </w:rPr>
              <w:t xml:space="preserve"> </w:t>
            </w:r>
            <w:r w:rsidR="007D21C1" w:rsidRPr="00E31628">
              <w:rPr>
                <w:rFonts w:ascii="Times New Roman" w:eastAsia="Times New Roman" w:hAnsi="Times New Roman" w:cs="Times New Roman"/>
                <w:sz w:val="24"/>
                <w:szCs w:val="24"/>
                <w:lang w:eastAsia="lv-LV"/>
              </w:rPr>
              <w:t>noteikumu projektā (</w:t>
            </w:r>
            <w:r w:rsidR="00105120" w:rsidRPr="00E31628">
              <w:rPr>
                <w:rFonts w:ascii="Times New Roman" w:eastAsia="Times New Roman" w:hAnsi="Times New Roman" w:cs="Times New Roman"/>
                <w:sz w:val="24"/>
                <w:szCs w:val="24"/>
                <w:lang w:eastAsia="lv-LV"/>
              </w:rPr>
              <w:t>tostarp</w:t>
            </w:r>
            <w:r w:rsidR="007D21C1" w:rsidRPr="00E31628">
              <w:rPr>
                <w:rFonts w:ascii="Times New Roman" w:eastAsia="Times New Roman" w:hAnsi="Times New Roman" w:cs="Times New Roman"/>
                <w:sz w:val="24"/>
                <w:szCs w:val="24"/>
                <w:lang w:eastAsia="lv-LV"/>
              </w:rPr>
              <w:t xml:space="preserve"> pārskatos) tiek lietots termins "aizdevums"</w:t>
            </w:r>
            <w:r w:rsidR="002E6084" w:rsidRPr="00E31628">
              <w:rPr>
                <w:rFonts w:ascii="Times New Roman" w:eastAsia="Times New Roman" w:hAnsi="Times New Roman" w:cs="Times New Roman"/>
                <w:sz w:val="24"/>
                <w:szCs w:val="24"/>
                <w:lang w:eastAsia="lv-LV"/>
              </w:rPr>
              <w:t>,</w:t>
            </w:r>
            <w:r w:rsidR="00A66835" w:rsidRPr="00E31628">
              <w:rPr>
                <w:rFonts w:ascii="Times New Roman" w:eastAsia="Times New Roman" w:hAnsi="Times New Roman" w:cs="Times New Roman"/>
                <w:sz w:val="24"/>
                <w:szCs w:val="24"/>
                <w:lang w:eastAsia="lv-LV"/>
              </w:rPr>
              <w:t xml:space="preserve"> </w:t>
            </w:r>
            <w:r w:rsidR="007D21C1" w:rsidRPr="00E31628">
              <w:rPr>
                <w:rFonts w:ascii="Times New Roman" w:eastAsia="Times New Roman" w:hAnsi="Times New Roman" w:cs="Times New Roman"/>
                <w:sz w:val="24"/>
                <w:szCs w:val="24"/>
                <w:lang w:eastAsia="lv-LV"/>
              </w:rPr>
              <w:t xml:space="preserve">nevis termins "kredīts" ar mērķi </w:t>
            </w:r>
            <w:r w:rsidRPr="00E31628">
              <w:rPr>
                <w:rFonts w:ascii="Times New Roman" w:eastAsia="Times New Roman" w:hAnsi="Times New Roman" w:cs="Times New Roman"/>
                <w:sz w:val="24"/>
                <w:szCs w:val="24"/>
                <w:lang w:eastAsia="lv-LV"/>
              </w:rPr>
              <w:t xml:space="preserve">nodrošināt </w:t>
            </w:r>
            <w:r w:rsidR="002E6084" w:rsidRPr="00E31628">
              <w:rPr>
                <w:rFonts w:ascii="Times New Roman" w:eastAsia="Times New Roman" w:hAnsi="Times New Roman" w:cs="Times New Roman"/>
                <w:sz w:val="24"/>
                <w:szCs w:val="24"/>
                <w:lang w:eastAsia="lv-LV"/>
              </w:rPr>
              <w:t xml:space="preserve">konsekvenci un </w:t>
            </w:r>
            <w:r w:rsidRPr="00E31628">
              <w:rPr>
                <w:rFonts w:ascii="Times New Roman" w:eastAsia="Times New Roman" w:hAnsi="Times New Roman" w:cs="Times New Roman"/>
                <w:sz w:val="24"/>
                <w:szCs w:val="24"/>
                <w:lang w:eastAsia="lv-LV"/>
              </w:rPr>
              <w:t>vienveidīgu terminoloģiju</w:t>
            </w:r>
            <w:r w:rsidR="00E274C1" w:rsidRPr="00E31628">
              <w:rPr>
                <w:rFonts w:ascii="Times New Roman" w:eastAsia="Times New Roman" w:hAnsi="Times New Roman" w:cs="Times New Roman"/>
                <w:sz w:val="24"/>
                <w:szCs w:val="24"/>
                <w:lang w:eastAsia="lv-LV"/>
              </w:rPr>
              <w:t xml:space="preserve"> </w:t>
            </w:r>
            <w:r w:rsidRPr="00E31628">
              <w:rPr>
                <w:rFonts w:ascii="Times New Roman" w:eastAsia="Times New Roman" w:hAnsi="Times New Roman" w:cs="Times New Roman"/>
                <w:sz w:val="24"/>
                <w:szCs w:val="24"/>
                <w:lang w:eastAsia="lv-LV"/>
              </w:rPr>
              <w:t xml:space="preserve">ar </w:t>
            </w:r>
            <w:r w:rsidR="00F83C09" w:rsidRPr="00E31628">
              <w:rPr>
                <w:rFonts w:ascii="Times New Roman" w:eastAsia="Times New Roman" w:hAnsi="Times New Roman" w:cs="Times New Roman"/>
                <w:sz w:val="24"/>
                <w:szCs w:val="24"/>
                <w:lang w:eastAsia="lv-LV"/>
              </w:rPr>
              <w:t xml:space="preserve">Likumā lietoto, jo ar </w:t>
            </w:r>
            <w:r w:rsidRPr="00E31628">
              <w:rPr>
                <w:rFonts w:ascii="Times New Roman" w:eastAsia="Times New Roman" w:hAnsi="Times New Roman" w:cs="Times New Roman"/>
                <w:sz w:val="24"/>
                <w:szCs w:val="24"/>
                <w:lang w:eastAsia="lv-LV"/>
              </w:rPr>
              <w:t xml:space="preserve">2025. gada 5. jūnija grozījumiem </w:t>
            </w:r>
            <w:r w:rsidR="00F83C09" w:rsidRPr="00E31628">
              <w:rPr>
                <w:rFonts w:ascii="Times New Roman" w:eastAsia="Times New Roman" w:hAnsi="Times New Roman" w:cs="Times New Roman"/>
                <w:sz w:val="24"/>
                <w:szCs w:val="24"/>
                <w:lang w:eastAsia="lv-LV"/>
              </w:rPr>
              <w:t xml:space="preserve">attiecīgajās </w:t>
            </w:r>
            <w:r w:rsidRPr="00E31628">
              <w:rPr>
                <w:rFonts w:ascii="Times New Roman" w:eastAsia="Times New Roman" w:hAnsi="Times New Roman" w:cs="Times New Roman"/>
                <w:sz w:val="24"/>
                <w:szCs w:val="24"/>
                <w:lang w:eastAsia="lv-LV"/>
              </w:rPr>
              <w:t>Likum</w:t>
            </w:r>
            <w:r w:rsidR="00F83C09" w:rsidRPr="00E31628">
              <w:rPr>
                <w:rFonts w:ascii="Times New Roman" w:eastAsia="Times New Roman" w:hAnsi="Times New Roman" w:cs="Times New Roman"/>
                <w:sz w:val="24"/>
                <w:szCs w:val="24"/>
                <w:lang w:eastAsia="lv-LV"/>
              </w:rPr>
              <w:t>a</w:t>
            </w:r>
            <w:r w:rsidRPr="00E31628">
              <w:rPr>
                <w:rFonts w:ascii="Times New Roman" w:eastAsia="Times New Roman" w:hAnsi="Times New Roman" w:cs="Times New Roman"/>
                <w:sz w:val="24"/>
                <w:szCs w:val="24"/>
                <w:lang w:eastAsia="lv-LV"/>
              </w:rPr>
              <w:t xml:space="preserve"> normās vārds "kredīts" (attiecīgā skaitlī un locījumā) aizstāts ar vārdu "aizdevums" (attiecīgā skaitlī un locījumā)</w:t>
            </w:r>
            <w:r w:rsidR="00F83C09" w:rsidRPr="00E31628">
              <w:rPr>
                <w:rFonts w:ascii="Times New Roman" w:eastAsia="Times New Roman" w:hAnsi="Times New Roman" w:cs="Times New Roman"/>
                <w:sz w:val="24"/>
                <w:szCs w:val="24"/>
                <w:lang w:eastAsia="lv-LV"/>
              </w:rPr>
              <w:t>;</w:t>
            </w:r>
          </w:p>
          <w:p w14:paraId="22929EA4" w14:textId="60E43533" w:rsidR="00FD7C8B" w:rsidRPr="00E31628" w:rsidRDefault="00EB04A4" w:rsidP="00565F9D">
            <w:pPr>
              <w:pStyle w:val="ListParagraph"/>
              <w:numPr>
                <w:ilvl w:val="0"/>
                <w:numId w:val="35"/>
              </w:numPr>
              <w:spacing w:after="120" w:line="240" w:lineRule="auto"/>
              <w:ind w:left="357" w:hanging="357"/>
              <w:jc w:val="both"/>
            </w:pPr>
            <w:r w:rsidRPr="00E31628">
              <w:rPr>
                <w:rFonts w:ascii="Times New Roman" w:eastAsia="Times New Roman" w:hAnsi="Times New Roman" w:cs="Times New Roman"/>
                <w:sz w:val="24"/>
                <w:szCs w:val="24"/>
                <w:lang w:eastAsia="lv-LV"/>
              </w:rPr>
              <w:t>noteikumu projekt</w:t>
            </w:r>
            <w:r w:rsidR="00881516" w:rsidRPr="00E31628">
              <w:rPr>
                <w:rFonts w:ascii="Times New Roman" w:eastAsia="Times New Roman" w:hAnsi="Times New Roman" w:cs="Times New Roman"/>
                <w:sz w:val="24"/>
                <w:szCs w:val="24"/>
                <w:lang w:eastAsia="lv-LV"/>
              </w:rPr>
              <w:t>ā ietverts noslēguma jautājums, kas</w:t>
            </w:r>
            <w:r w:rsidRPr="00E31628">
              <w:rPr>
                <w:rFonts w:ascii="Times New Roman" w:eastAsia="Times New Roman" w:hAnsi="Times New Roman" w:cs="Times New Roman"/>
                <w:sz w:val="24"/>
                <w:szCs w:val="24"/>
                <w:lang w:eastAsia="lv-LV"/>
              </w:rPr>
              <w:t xml:space="preserve"> paredz</w:t>
            </w:r>
            <w:r w:rsidR="000C19D8" w:rsidRPr="00E31628">
              <w:rPr>
                <w:rFonts w:ascii="Times New Roman" w:eastAsia="Times New Roman" w:hAnsi="Times New Roman" w:cs="Times New Roman"/>
                <w:sz w:val="24"/>
                <w:szCs w:val="24"/>
                <w:lang w:eastAsia="lv-LV"/>
              </w:rPr>
              <w:t xml:space="preserve"> izņēmumu</w:t>
            </w:r>
            <w:r w:rsidRPr="00E31628">
              <w:rPr>
                <w:rFonts w:ascii="Times New Roman" w:eastAsia="Times New Roman" w:hAnsi="Times New Roman" w:cs="Times New Roman"/>
                <w:sz w:val="24"/>
                <w:szCs w:val="24"/>
                <w:lang w:eastAsia="lv-LV"/>
              </w:rPr>
              <w:t xml:space="preserve">, ka </w:t>
            </w:r>
            <w:r w:rsidR="00881516" w:rsidRPr="00E31628">
              <w:rPr>
                <w:rFonts w:ascii="Times New Roman" w:eastAsia="Times New Roman" w:hAnsi="Times New Roman" w:cs="Times New Roman"/>
                <w:sz w:val="24"/>
                <w:szCs w:val="24"/>
                <w:lang w:eastAsia="lv-LV"/>
              </w:rPr>
              <w:t xml:space="preserve">noteikumu projekta 4. punktā </w:t>
            </w:r>
            <w:r w:rsidRPr="00E31628">
              <w:rPr>
                <w:rFonts w:ascii="Times New Roman" w:eastAsia="Times New Roman" w:hAnsi="Times New Roman" w:cs="Times New Roman"/>
                <w:sz w:val="24"/>
                <w:szCs w:val="24"/>
                <w:lang w:eastAsia="lv-LV"/>
              </w:rPr>
              <w:t>noteiktos pārskatus par 2025.</w:t>
            </w:r>
            <w:r w:rsidR="00F83C09" w:rsidRPr="00E31628">
              <w:rPr>
                <w:rFonts w:ascii="Times New Roman" w:eastAsia="Times New Roman" w:hAnsi="Times New Roman" w:cs="Times New Roman"/>
                <w:sz w:val="24"/>
                <w:szCs w:val="24"/>
                <w:lang w:eastAsia="lv-LV"/>
              </w:rPr>
              <w:t> </w:t>
            </w:r>
            <w:r w:rsidRPr="00E31628">
              <w:rPr>
                <w:rFonts w:ascii="Times New Roman" w:eastAsia="Times New Roman" w:hAnsi="Times New Roman" w:cs="Times New Roman"/>
                <w:sz w:val="24"/>
                <w:szCs w:val="24"/>
                <w:lang w:eastAsia="lv-LV"/>
              </w:rPr>
              <w:t>gada 4.</w:t>
            </w:r>
            <w:r w:rsidR="00F83C09" w:rsidRPr="00E31628">
              <w:rPr>
                <w:rFonts w:ascii="Times New Roman" w:eastAsia="Times New Roman" w:hAnsi="Times New Roman" w:cs="Times New Roman"/>
                <w:sz w:val="24"/>
                <w:szCs w:val="24"/>
                <w:lang w:eastAsia="lv-LV"/>
              </w:rPr>
              <w:t> </w:t>
            </w:r>
            <w:r w:rsidRPr="00E31628">
              <w:rPr>
                <w:rFonts w:ascii="Times New Roman" w:eastAsia="Times New Roman" w:hAnsi="Times New Roman" w:cs="Times New Roman"/>
                <w:sz w:val="24"/>
                <w:szCs w:val="24"/>
                <w:lang w:eastAsia="lv-LV"/>
              </w:rPr>
              <w:t>ceturksni</w:t>
            </w:r>
            <w:r w:rsidR="00217529" w:rsidRPr="00E31628">
              <w:rPr>
                <w:rFonts w:ascii="Arial" w:hAnsi="Arial" w:cs="Arial"/>
                <w:sz w:val="20"/>
                <w:szCs w:val="20"/>
                <w:shd w:val="clear" w:color="auto" w:fill="FFFFFF"/>
              </w:rPr>
              <w:t xml:space="preserve"> </w:t>
            </w:r>
            <w:r w:rsidR="00EB4245" w:rsidRPr="00E31628">
              <w:rPr>
                <w:rFonts w:ascii="Times New Roman" w:eastAsia="Times New Roman" w:hAnsi="Times New Roman" w:cs="Times New Roman"/>
                <w:sz w:val="24"/>
                <w:szCs w:val="24"/>
                <w:lang w:eastAsia="lv-LV"/>
              </w:rPr>
              <w:t xml:space="preserve">krājaizdevu sabiedrības sagatavo un </w:t>
            </w:r>
            <w:r w:rsidRPr="00E31628">
              <w:rPr>
                <w:rFonts w:ascii="Times New Roman" w:eastAsia="Times New Roman" w:hAnsi="Times New Roman" w:cs="Times New Roman"/>
                <w:sz w:val="24"/>
                <w:szCs w:val="24"/>
                <w:lang w:eastAsia="lv-LV"/>
              </w:rPr>
              <w:t xml:space="preserve">iesniedz Latvijas Bankai </w:t>
            </w:r>
            <w:r w:rsidR="00EB4245" w:rsidRPr="00E31628">
              <w:rPr>
                <w:rFonts w:ascii="Times New Roman" w:eastAsia="Times New Roman" w:hAnsi="Times New Roman" w:cs="Times New Roman"/>
                <w:sz w:val="24"/>
                <w:szCs w:val="24"/>
                <w:lang w:eastAsia="lv-LV"/>
              </w:rPr>
              <w:t xml:space="preserve">līdz </w:t>
            </w:r>
            <w:r w:rsidRPr="00E31628">
              <w:rPr>
                <w:rFonts w:ascii="Times New Roman" w:eastAsia="Times New Roman" w:hAnsi="Times New Roman" w:cs="Times New Roman"/>
                <w:sz w:val="24"/>
                <w:szCs w:val="24"/>
                <w:lang w:eastAsia="lv-LV"/>
              </w:rPr>
              <w:t>2026.</w:t>
            </w:r>
            <w:r w:rsidR="00F83C09" w:rsidRPr="00E31628">
              <w:rPr>
                <w:rFonts w:ascii="Times New Roman" w:eastAsia="Times New Roman" w:hAnsi="Times New Roman" w:cs="Times New Roman"/>
                <w:sz w:val="24"/>
                <w:szCs w:val="24"/>
                <w:lang w:eastAsia="lv-LV"/>
              </w:rPr>
              <w:t> </w:t>
            </w:r>
            <w:r w:rsidRPr="00E31628">
              <w:rPr>
                <w:rFonts w:ascii="Times New Roman" w:eastAsia="Times New Roman" w:hAnsi="Times New Roman" w:cs="Times New Roman"/>
                <w:sz w:val="24"/>
                <w:szCs w:val="24"/>
                <w:lang w:eastAsia="lv-LV"/>
              </w:rPr>
              <w:t xml:space="preserve">gada </w:t>
            </w:r>
            <w:r w:rsidR="005C28A7" w:rsidRPr="00E31628">
              <w:rPr>
                <w:rFonts w:ascii="Times New Roman" w:eastAsia="Times New Roman" w:hAnsi="Times New Roman" w:cs="Times New Roman"/>
                <w:sz w:val="24"/>
                <w:szCs w:val="24"/>
                <w:lang w:eastAsia="lv-LV"/>
              </w:rPr>
              <w:t>16</w:t>
            </w:r>
            <w:r w:rsidRPr="00E31628">
              <w:rPr>
                <w:rFonts w:ascii="Times New Roman" w:eastAsia="Times New Roman" w:hAnsi="Times New Roman" w:cs="Times New Roman"/>
                <w:sz w:val="24"/>
                <w:szCs w:val="24"/>
                <w:lang w:eastAsia="lv-LV"/>
              </w:rPr>
              <w:t>.</w:t>
            </w:r>
            <w:r w:rsidR="00F83C09" w:rsidRPr="00E31628">
              <w:rPr>
                <w:rFonts w:ascii="Times New Roman" w:eastAsia="Times New Roman" w:hAnsi="Times New Roman" w:cs="Times New Roman"/>
                <w:sz w:val="24"/>
                <w:szCs w:val="24"/>
                <w:lang w:eastAsia="lv-LV"/>
              </w:rPr>
              <w:t> </w:t>
            </w:r>
            <w:r w:rsidR="005C28A7" w:rsidRPr="00E31628">
              <w:rPr>
                <w:rFonts w:ascii="Times New Roman" w:eastAsia="Times New Roman" w:hAnsi="Times New Roman" w:cs="Times New Roman"/>
                <w:sz w:val="24"/>
                <w:szCs w:val="24"/>
                <w:lang w:eastAsia="lv-LV"/>
              </w:rPr>
              <w:t>martam</w:t>
            </w:r>
            <w:r w:rsidR="0019034A" w:rsidRPr="00E31628">
              <w:rPr>
                <w:rFonts w:ascii="Times New Roman" w:eastAsia="Times New Roman" w:hAnsi="Times New Roman" w:cs="Times New Roman"/>
                <w:sz w:val="24"/>
                <w:szCs w:val="24"/>
                <w:lang w:eastAsia="lv-LV"/>
              </w:rPr>
              <w:t xml:space="preserve">, </w:t>
            </w:r>
            <w:r w:rsidR="00881516" w:rsidRPr="00E31628">
              <w:rPr>
                <w:rFonts w:ascii="Times New Roman" w:eastAsia="Times New Roman" w:hAnsi="Times New Roman" w:cs="Times New Roman"/>
                <w:sz w:val="24"/>
                <w:szCs w:val="24"/>
                <w:lang w:eastAsia="lv-LV"/>
              </w:rPr>
              <w:t xml:space="preserve">tādējādi paredzot </w:t>
            </w:r>
            <w:r w:rsidR="003B7D74" w:rsidRPr="00E31628">
              <w:rPr>
                <w:rFonts w:ascii="Times New Roman" w:eastAsia="Times New Roman" w:hAnsi="Times New Roman" w:cs="Times New Roman"/>
                <w:sz w:val="24"/>
                <w:szCs w:val="24"/>
                <w:lang w:eastAsia="lv-LV"/>
              </w:rPr>
              <w:t>pagarinātu</w:t>
            </w:r>
            <w:r w:rsidR="00881516" w:rsidRPr="00E31628">
              <w:rPr>
                <w:rFonts w:ascii="Times New Roman" w:eastAsia="Times New Roman" w:hAnsi="Times New Roman" w:cs="Times New Roman"/>
                <w:sz w:val="24"/>
                <w:szCs w:val="24"/>
                <w:lang w:eastAsia="lv-LV"/>
              </w:rPr>
              <w:t xml:space="preserve"> termiņu, lai </w:t>
            </w:r>
            <w:r w:rsidR="002E6084" w:rsidRPr="00E31628">
              <w:rPr>
                <w:rFonts w:ascii="Times New Roman" w:eastAsia="Times New Roman" w:hAnsi="Times New Roman" w:cs="Times New Roman"/>
                <w:sz w:val="24"/>
                <w:szCs w:val="24"/>
                <w:lang w:eastAsia="lv-LV"/>
              </w:rPr>
              <w:t xml:space="preserve">krājaizdevu sabiedrības </w:t>
            </w:r>
            <w:r w:rsidR="00881516" w:rsidRPr="00E31628">
              <w:rPr>
                <w:rFonts w:ascii="Times New Roman" w:eastAsia="Times New Roman" w:hAnsi="Times New Roman" w:cs="Times New Roman"/>
                <w:sz w:val="24"/>
                <w:szCs w:val="24"/>
                <w:lang w:eastAsia="lv-LV"/>
              </w:rPr>
              <w:t>pielāgotos noteikumu projektā ietvertajām prasībām, sagatavojot un iesniedzot pārskatus par 2025. gada 4. ceturksni</w:t>
            </w:r>
            <w:r w:rsidRPr="00E31628">
              <w:rPr>
                <w:rFonts w:ascii="Times New Roman" w:eastAsia="Times New Roman" w:hAnsi="Times New Roman" w:cs="Times New Roman"/>
                <w:sz w:val="24"/>
                <w:szCs w:val="24"/>
                <w:lang w:eastAsia="lv-LV"/>
              </w:rPr>
              <w:t>.</w:t>
            </w:r>
            <w:r w:rsidR="000C19D8" w:rsidRPr="00E31628">
              <w:rPr>
                <w:rFonts w:ascii="Times New Roman" w:eastAsia="Times New Roman" w:hAnsi="Times New Roman" w:cs="Times New Roman"/>
                <w:sz w:val="24"/>
                <w:szCs w:val="24"/>
                <w:lang w:eastAsia="lv-LV"/>
              </w:rPr>
              <w:t xml:space="preserve"> Turpmāko pārskatu iesniegšanu nosaka noteikumu projekta 5. punkts, kas neparedz izmaiņas datu sniegšanā, salīdzinot ar noteikumu Nr. 370 prasībām.</w:t>
            </w:r>
          </w:p>
        </w:tc>
      </w:tr>
      <w:tr w:rsidR="00E31628" w:rsidRPr="00E31628" w14:paraId="0CA41558" w14:textId="77777777" w:rsidTr="00B53A0C">
        <w:trPr>
          <w:trHeight w:val="567"/>
        </w:trPr>
        <w:tc>
          <w:tcPr>
            <w:tcW w:w="1310" w:type="pct"/>
            <w:hideMark/>
          </w:tcPr>
          <w:p w14:paraId="47F8ABF6"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lastRenderedPageBreak/>
              <w:t>Leģitīmais mērķis</w:t>
            </w:r>
          </w:p>
          <w:p w14:paraId="29E9DEE6"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0C18F1ED" w14:textId="77777777" w:rsidR="00FD7C8B" w:rsidRPr="00E31628" w:rsidRDefault="00FD7C8B"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3405D8CE" w14:textId="77777777" w:rsidR="00FD7C8B" w:rsidRPr="00E31628" w:rsidRDefault="00FD7C8B"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5F5B2A28" w14:textId="77777777" w:rsidR="00FD7C8B" w:rsidRPr="00E31628" w:rsidRDefault="00FD7C8B"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476D19C5" w14:textId="427DF2CB" w:rsidR="00FD7C8B" w:rsidRPr="00E31628" w:rsidRDefault="00FD7C8B"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lastRenderedPageBreak/>
              <w:t>Nosakot finanšu tirgus dalībniekiem prasības un veicot to ievērošanas pārbaudes, Latvijas Banka nodrošina tai Latvijas Bankas likumā noteikto pienākumu – veicināt noguldītāju interešu aizsardzību un finanšu tirgus ilgtspējīgu attīstību un stabilitāti – izpildi.</w:t>
            </w:r>
          </w:p>
          <w:p w14:paraId="3F828138" w14:textId="47217832" w:rsidR="008129E7" w:rsidRPr="00E31628" w:rsidRDefault="00FD7C8B" w:rsidP="009B5B40">
            <w:pPr>
              <w:spacing w:after="120" w:line="240" w:lineRule="auto"/>
              <w:jc w:val="both"/>
              <w:rPr>
                <w:rFonts w:ascii="Arial" w:hAnsi="Arial" w:cs="Arial"/>
                <w:sz w:val="23"/>
                <w:szCs w:val="23"/>
              </w:rPr>
            </w:pPr>
            <w:r w:rsidRPr="00E31628">
              <w:rPr>
                <w:rFonts w:ascii="Times New Roman" w:eastAsia="Times New Roman" w:hAnsi="Times New Roman" w:cs="Times New Roman"/>
                <w:sz w:val="24"/>
                <w:szCs w:val="24"/>
                <w:lang w:eastAsia="lv-LV"/>
              </w:rPr>
              <w:t xml:space="preserve">Noteikumu projekts ir nepieciešams, lai Latvijas Banka noteiktu prasības </w:t>
            </w:r>
            <w:r w:rsidR="00FE12B6" w:rsidRPr="00E31628">
              <w:rPr>
                <w:rFonts w:ascii="Times New Roman" w:eastAsia="Times New Roman" w:hAnsi="Times New Roman" w:cs="Times New Roman"/>
                <w:sz w:val="24"/>
                <w:szCs w:val="24"/>
                <w:lang w:eastAsia="lv-LV"/>
              </w:rPr>
              <w:t xml:space="preserve">to </w:t>
            </w:r>
            <w:r w:rsidR="004A309D" w:rsidRPr="00E31628">
              <w:rPr>
                <w:rFonts w:ascii="Times New Roman" w:eastAsia="Times New Roman" w:hAnsi="Times New Roman" w:cs="Times New Roman"/>
                <w:sz w:val="24"/>
                <w:szCs w:val="24"/>
                <w:lang w:eastAsia="lv-LV"/>
              </w:rPr>
              <w:t>krājaizdevu sabiedrīb</w:t>
            </w:r>
            <w:r w:rsidR="00E026E2" w:rsidRPr="00E31628">
              <w:rPr>
                <w:rFonts w:ascii="Times New Roman" w:eastAsia="Times New Roman" w:hAnsi="Times New Roman" w:cs="Times New Roman"/>
                <w:sz w:val="24"/>
                <w:szCs w:val="24"/>
                <w:lang w:eastAsia="lv-LV"/>
              </w:rPr>
              <w:t>u</w:t>
            </w:r>
            <w:r w:rsidR="004A309D" w:rsidRPr="00E31628">
              <w:rPr>
                <w:rFonts w:ascii="Times New Roman" w:eastAsia="Times New Roman" w:hAnsi="Times New Roman" w:cs="Times New Roman"/>
                <w:sz w:val="24"/>
                <w:szCs w:val="24"/>
                <w:lang w:eastAsia="lv-LV"/>
              </w:rPr>
              <w:t xml:space="preserve"> darbību regulējošo prasību rādītāju aprēķināšanai</w:t>
            </w:r>
            <w:r w:rsidR="003552B3" w:rsidRPr="00E31628">
              <w:rPr>
                <w:rFonts w:ascii="Times New Roman" w:eastAsia="Times New Roman" w:hAnsi="Times New Roman" w:cs="Times New Roman"/>
                <w:sz w:val="24"/>
                <w:szCs w:val="24"/>
                <w:lang w:eastAsia="lv-LV"/>
              </w:rPr>
              <w:t xml:space="preserve">, </w:t>
            </w:r>
            <w:r w:rsidR="00F964DC" w:rsidRPr="00E31628">
              <w:rPr>
                <w:rFonts w:ascii="Times New Roman" w:eastAsia="Times New Roman" w:hAnsi="Times New Roman" w:cs="Times New Roman"/>
                <w:sz w:val="24"/>
                <w:szCs w:val="24"/>
                <w:lang w:eastAsia="lv-LV"/>
              </w:rPr>
              <w:t xml:space="preserve">kas </w:t>
            </w:r>
            <w:r w:rsidR="00FE12B6" w:rsidRPr="00E31628">
              <w:rPr>
                <w:rFonts w:ascii="Times New Roman" w:eastAsia="Times New Roman" w:hAnsi="Times New Roman" w:cs="Times New Roman"/>
                <w:sz w:val="24"/>
                <w:szCs w:val="24"/>
                <w:lang w:eastAsia="lv-LV"/>
              </w:rPr>
              <w:t>saistīti ar 2025. gada 5. jūnijā Saeimā pieņemt</w:t>
            </w:r>
            <w:r w:rsidR="00861E18" w:rsidRPr="00E31628">
              <w:rPr>
                <w:rFonts w:ascii="Times New Roman" w:eastAsia="Times New Roman" w:hAnsi="Times New Roman" w:cs="Times New Roman"/>
                <w:sz w:val="24"/>
                <w:szCs w:val="24"/>
                <w:lang w:eastAsia="lv-LV"/>
              </w:rPr>
              <w:t>ajiem</w:t>
            </w:r>
            <w:r w:rsidR="00FE12B6" w:rsidRPr="00E31628">
              <w:rPr>
                <w:rFonts w:ascii="Times New Roman" w:eastAsia="Times New Roman" w:hAnsi="Times New Roman" w:cs="Times New Roman"/>
                <w:sz w:val="24"/>
                <w:szCs w:val="24"/>
                <w:lang w:eastAsia="lv-LV"/>
              </w:rPr>
              <w:t xml:space="preserve"> grozījumi</w:t>
            </w:r>
            <w:r w:rsidR="005107D1" w:rsidRPr="00E31628">
              <w:rPr>
                <w:rFonts w:ascii="Times New Roman" w:eastAsia="Times New Roman" w:hAnsi="Times New Roman" w:cs="Times New Roman"/>
                <w:sz w:val="24"/>
                <w:szCs w:val="24"/>
                <w:lang w:eastAsia="lv-LV"/>
              </w:rPr>
              <w:t>em</w:t>
            </w:r>
            <w:r w:rsidR="00FE12B6" w:rsidRPr="00E31628">
              <w:rPr>
                <w:rFonts w:ascii="Times New Roman" w:eastAsia="Times New Roman" w:hAnsi="Times New Roman" w:cs="Times New Roman"/>
                <w:sz w:val="24"/>
                <w:szCs w:val="24"/>
                <w:lang w:eastAsia="lv-LV"/>
              </w:rPr>
              <w:t xml:space="preserve"> Likumā</w:t>
            </w:r>
            <w:r w:rsidR="00861E18" w:rsidRPr="00E31628">
              <w:rPr>
                <w:rFonts w:ascii="Times New Roman" w:eastAsia="Times New Roman" w:hAnsi="Times New Roman" w:cs="Times New Roman"/>
                <w:sz w:val="24"/>
                <w:szCs w:val="24"/>
                <w:lang w:eastAsia="lv-LV"/>
              </w:rPr>
              <w:t>,</w:t>
            </w:r>
            <w:r w:rsidR="003552B3" w:rsidRPr="00E31628">
              <w:rPr>
                <w:rFonts w:ascii="Times New Roman" w:eastAsia="Times New Roman" w:hAnsi="Times New Roman" w:cs="Times New Roman"/>
                <w:sz w:val="24"/>
                <w:szCs w:val="24"/>
                <w:lang w:eastAsia="lv-LV"/>
              </w:rPr>
              <w:t xml:space="preserve"> </w:t>
            </w:r>
            <w:r w:rsidR="00695E37" w:rsidRPr="00E31628">
              <w:rPr>
                <w:rFonts w:ascii="Times New Roman" w:eastAsia="Times New Roman" w:hAnsi="Times New Roman" w:cs="Times New Roman"/>
                <w:sz w:val="24"/>
                <w:szCs w:val="24"/>
                <w:lang w:eastAsia="lv-LV"/>
              </w:rPr>
              <w:t xml:space="preserve">tādējādi </w:t>
            </w:r>
            <w:r w:rsidR="003552B3" w:rsidRPr="00E31628">
              <w:rPr>
                <w:rFonts w:ascii="Times New Roman" w:eastAsia="Times New Roman" w:hAnsi="Times New Roman" w:cs="Times New Roman"/>
                <w:sz w:val="24"/>
                <w:szCs w:val="24"/>
                <w:lang w:eastAsia="lv-LV"/>
              </w:rPr>
              <w:t>nodrošin</w:t>
            </w:r>
            <w:r w:rsidR="00861E18" w:rsidRPr="00E31628">
              <w:rPr>
                <w:rFonts w:ascii="Times New Roman" w:eastAsia="Times New Roman" w:hAnsi="Times New Roman" w:cs="Times New Roman"/>
                <w:sz w:val="24"/>
                <w:szCs w:val="24"/>
                <w:lang w:eastAsia="lv-LV"/>
              </w:rPr>
              <w:t>o</w:t>
            </w:r>
            <w:r w:rsidR="003552B3" w:rsidRPr="00E31628">
              <w:rPr>
                <w:rFonts w:ascii="Times New Roman" w:eastAsia="Times New Roman" w:hAnsi="Times New Roman" w:cs="Times New Roman"/>
                <w:sz w:val="24"/>
                <w:szCs w:val="24"/>
                <w:lang w:eastAsia="lv-LV"/>
              </w:rPr>
              <w:t>t krājaizdevu sabiedrību vienotu izpratni un pieeju krājaizdevu sabiedrību darbību regulējošo prasību rādītāju aprēķināšanai</w:t>
            </w:r>
            <w:r w:rsidR="00EA4C01" w:rsidRPr="00E31628">
              <w:rPr>
                <w:rFonts w:ascii="Times New Roman" w:eastAsia="Times New Roman" w:hAnsi="Times New Roman" w:cs="Times New Roman"/>
                <w:sz w:val="24"/>
                <w:szCs w:val="24"/>
                <w:lang w:eastAsia="lv-LV"/>
              </w:rPr>
              <w:t xml:space="preserve"> un</w:t>
            </w:r>
            <w:r w:rsidR="003552B3" w:rsidRPr="00E31628">
              <w:rPr>
                <w:rFonts w:ascii="Times New Roman" w:eastAsia="Times New Roman" w:hAnsi="Times New Roman" w:cs="Times New Roman"/>
                <w:sz w:val="24"/>
                <w:szCs w:val="24"/>
                <w:lang w:eastAsia="lv-LV"/>
              </w:rPr>
              <w:t xml:space="preserve"> likviditātes nodrošināšanai</w:t>
            </w:r>
            <w:r w:rsidR="00695E37" w:rsidRPr="00E31628">
              <w:rPr>
                <w:rFonts w:ascii="Times New Roman" w:eastAsia="Times New Roman" w:hAnsi="Times New Roman" w:cs="Times New Roman"/>
                <w:sz w:val="24"/>
                <w:szCs w:val="24"/>
                <w:lang w:eastAsia="lv-LV"/>
              </w:rPr>
              <w:t xml:space="preserve">. Turklāt </w:t>
            </w:r>
            <w:r w:rsidR="00861E18" w:rsidRPr="00E31628">
              <w:rPr>
                <w:rFonts w:ascii="Times New Roman" w:eastAsia="Times New Roman" w:hAnsi="Times New Roman" w:cs="Times New Roman"/>
                <w:sz w:val="24"/>
                <w:szCs w:val="24"/>
                <w:lang w:eastAsia="lv-LV"/>
              </w:rPr>
              <w:t>n</w:t>
            </w:r>
            <w:r w:rsidR="00695E37" w:rsidRPr="00E31628">
              <w:rPr>
                <w:rFonts w:ascii="Times New Roman" w:eastAsia="Times New Roman" w:hAnsi="Times New Roman" w:cs="Times New Roman"/>
                <w:sz w:val="24"/>
                <w:szCs w:val="24"/>
                <w:lang w:eastAsia="lv-LV"/>
              </w:rPr>
              <w:t>oteikumu projekts nodrošin</w:t>
            </w:r>
            <w:r w:rsidR="00D1207A" w:rsidRPr="00E31628">
              <w:rPr>
                <w:rFonts w:ascii="Times New Roman" w:eastAsia="Times New Roman" w:hAnsi="Times New Roman" w:cs="Times New Roman"/>
                <w:sz w:val="24"/>
                <w:szCs w:val="24"/>
                <w:lang w:eastAsia="lv-LV"/>
              </w:rPr>
              <w:t>a</w:t>
            </w:r>
            <w:r w:rsidR="00695E37" w:rsidRPr="00E31628">
              <w:rPr>
                <w:rFonts w:ascii="Times New Roman" w:eastAsia="Times New Roman" w:hAnsi="Times New Roman" w:cs="Times New Roman"/>
                <w:sz w:val="24"/>
                <w:szCs w:val="24"/>
                <w:lang w:eastAsia="lv-LV"/>
              </w:rPr>
              <w:t xml:space="preserve"> </w:t>
            </w:r>
            <w:r w:rsidR="003552B3" w:rsidRPr="00E31628">
              <w:rPr>
                <w:rFonts w:ascii="Times New Roman" w:eastAsia="Times New Roman" w:hAnsi="Times New Roman" w:cs="Times New Roman"/>
                <w:sz w:val="24"/>
                <w:szCs w:val="24"/>
                <w:lang w:eastAsia="lv-LV"/>
              </w:rPr>
              <w:t xml:space="preserve">pārskatu un </w:t>
            </w:r>
            <w:r w:rsidR="00041826" w:rsidRPr="00E31628">
              <w:rPr>
                <w:rFonts w:ascii="Times New Roman" w:eastAsia="Times New Roman" w:hAnsi="Times New Roman" w:cs="Times New Roman"/>
                <w:sz w:val="24"/>
                <w:szCs w:val="24"/>
                <w:lang w:eastAsia="lv-LV"/>
              </w:rPr>
              <w:t>cit</w:t>
            </w:r>
            <w:r w:rsidR="007A7FD0" w:rsidRPr="00E31628">
              <w:rPr>
                <w:rFonts w:ascii="Times New Roman" w:eastAsia="Times New Roman" w:hAnsi="Times New Roman" w:cs="Times New Roman"/>
                <w:sz w:val="24"/>
                <w:szCs w:val="24"/>
                <w:lang w:eastAsia="lv-LV"/>
              </w:rPr>
              <w:t>as</w:t>
            </w:r>
            <w:r w:rsidR="00041826" w:rsidRPr="00E31628">
              <w:rPr>
                <w:rFonts w:ascii="Times New Roman" w:eastAsia="Times New Roman" w:hAnsi="Times New Roman" w:cs="Times New Roman"/>
                <w:sz w:val="24"/>
                <w:szCs w:val="24"/>
                <w:lang w:eastAsia="lv-LV"/>
              </w:rPr>
              <w:t xml:space="preserve"> </w:t>
            </w:r>
            <w:r w:rsidR="003552B3" w:rsidRPr="00E31628">
              <w:rPr>
                <w:rFonts w:ascii="Times New Roman" w:eastAsia="Times New Roman" w:hAnsi="Times New Roman" w:cs="Times New Roman"/>
                <w:sz w:val="24"/>
                <w:szCs w:val="24"/>
                <w:lang w:eastAsia="lv-LV"/>
              </w:rPr>
              <w:t>informācij</w:t>
            </w:r>
            <w:r w:rsidR="0026278F" w:rsidRPr="00E31628">
              <w:rPr>
                <w:rFonts w:ascii="Times New Roman" w:eastAsia="Times New Roman" w:hAnsi="Times New Roman" w:cs="Times New Roman"/>
                <w:sz w:val="24"/>
                <w:szCs w:val="24"/>
                <w:lang w:eastAsia="lv-LV"/>
              </w:rPr>
              <w:t>as</w:t>
            </w:r>
            <w:r w:rsidR="00A4335F" w:rsidRPr="00E31628">
              <w:rPr>
                <w:rFonts w:ascii="Times New Roman" w:eastAsia="Times New Roman" w:hAnsi="Times New Roman" w:cs="Times New Roman"/>
                <w:sz w:val="24"/>
                <w:szCs w:val="24"/>
                <w:lang w:eastAsia="lv-LV"/>
              </w:rPr>
              <w:t xml:space="preserve"> iesniegšanu</w:t>
            </w:r>
            <w:r w:rsidR="00041826" w:rsidRPr="00E31628">
              <w:rPr>
                <w:rFonts w:ascii="Times New Roman" w:eastAsia="Times New Roman" w:hAnsi="Times New Roman" w:cs="Times New Roman"/>
                <w:sz w:val="24"/>
                <w:szCs w:val="24"/>
                <w:lang w:eastAsia="lv-LV"/>
              </w:rPr>
              <w:t>,</w:t>
            </w:r>
            <w:r w:rsidR="00234C39" w:rsidRPr="00E31628">
              <w:rPr>
                <w:rFonts w:ascii="Times New Roman" w:eastAsia="Times New Roman" w:hAnsi="Times New Roman" w:cs="Times New Roman"/>
                <w:sz w:val="24"/>
                <w:szCs w:val="24"/>
                <w:lang w:eastAsia="lv-LV"/>
              </w:rPr>
              <w:t xml:space="preserve"> kas nepieciešams</w:t>
            </w:r>
            <w:r w:rsidR="002E6084" w:rsidRPr="00E31628">
              <w:rPr>
                <w:rFonts w:ascii="Times New Roman" w:eastAsia="Times New Roman" w:hAnsi="Times New Roman" w:cs="Times New Roman"/>
                <w:sz w:val="24"/>
                <w:szCs w:val="24"/>
                <w:lang w:eastAsia="lv-LV"/>
              </w:rPr>
              <w:t>,</w:t>
            </w:r>
            <w:r w:rsidR="003552B3" w:rsidRPr="00E31628">
              <w:rPr>
                <w:rFonts w:ascii="Times New Roman" w:eastAsia="Times New Roman" w:hAnsi="Times New Roman" w:cs="Times New Roman"/>
                <w:sz w:val="24"/>
                <w:szCs w:val="24"/>
                <w:lang w:eastAsia="lv-LV"/>
              </w:rPr>
              <w:t xml:space="preserve"> lai Latvijas Banka varētu </w:t>
            </w:r>
            <w:r w:rsidR="00234C39" w:rsidRPr="00E31628">
              <w:rPr>
                <w:rFonts w:ascii="Times New Roman" w:eastAsia="Times New Roman" w:hAnsi="Times New Roman" w:cs="Times New Roman"/>
                <w:sz w:val="24"/>
                <w:szCs w:val="24"/>
                <w:lang w:eastAsia="lv-LV"/>
              </w:rPr>
              <w:t xml:space="preserve">veikt </w:t>
            </w:r>
            <w:r w:rsidR="003552B3" w:rsidRPr="00E31628">
              <w:rPr>
                <w:rFonts w:ascii="Times New Roman" w:eastAsia="Times New Roman" w:hAnsi="Times New Roman" w:cs="Times New Roman"/>
                <w:sz w:val="24"/>
                <w:szCs w:val="24"/>
                <w:lang w:eastAsia="lv-LV"/>
              </w:rPr>
              <w:t>uzraudzības funkciju un sekot līdzi krājaizdevu sabiedrību darbību regulējošo prasību ievērošanai</w:t>
            </w:r>
            <w:r w:rsidRPr="00E31628">
              <w:rPr>
                <w:rFonts w:ascii="Times New Roman" w:eastAsia="Times New Roman" w:hAnsi="Times New Roman" w:cs="Times New Roman"/>
                <w:sz w:val="24"/>
                <w:szCs w:val="24"/>
                <w:lang w:eastAsia="lv-LV"/>
              </w:rPr>
              <w:t>.</w:t>
            </w:r>
          </w:p>
        </w:tc>
      </w:tr>
      <w:tr w:rsidR="00E31628" w:rsidRPr="00E31628" w14:paraId="103B60A0" w14:textId="77777777" w:rsidTr="00B53A0C">
        <w:trPr>
          <w:trHeight w:val="567"/>
        </w:trPr>
        <w:tc>
          <w:tcPr>
            <w:tcW w:w="1310" w:type="pct"/>
            <w:hideMark/>
          </w:tcPr>
          <w:p w14:paraId="0DD375D6"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lastRenderedPageBreak/>
              <w:t>Samērīgums</w:t>
            </w:r>
          </w:p>
          <w:p w14:paraId="045C544F"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0B26ED32" w14:textId="78817AD2" w:rsidR="002336AB" w:rsidRPr="00E31628" w:rsidRDefault="00FA3F50"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Ar noteikumu projektā iekļauto regulējumu tiek nodrošināta vienota finanšu tirgus dalībnieku izpratne un pieeja regulējošo prasību interpretācijai un piemērošanai.</w:t>
            </w:r>
          </w:p>
          <w:p w14:paraId="78F3F530" w14:textId="21FE4C17" w:rsidR="002336AB" w:rsidRPr="00E31628" w:rsidRDefault="00FA3F50"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Ja krājaizdevu sabiedrība neveic tās darbību regulējošo prasību izpildes aprēķinu atbilstoši normatīvo aktu prasībām, tas var ietekmēt aprēķina pareizību un līdz ar to sniegt nepatiesu informāciju par krājaizdevu sabiedrības darbību regulējošo prasību ievērošanu. Lai nodrošinātu noguldītāju interešu aizsardzību, ir būtiski pēc iespējas mazināt un novērst minēto risku.</w:t>
            </w:r>
          </w:p>
          <w:p w14:paraId="0B7D0D5D" w14:textId="5B8DDFD5" w:rsidR="002336AB" w:rsidRPr="00E31628" w:rsidRDefault="00FA3F50"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Līdz ar to atbilstošākais veids, kā noteikt krājaizdevu sabiedrībām vienotas prasības, ir izdot tām saistošus noteikumus. Citas alternatīvas jautājuma noregulēšanai un vienotu prasību noteikšanai nebūtu efektīvas un nesasniegtu izvirzīto mērķi, jo nenodrošinātu vienveidīgu piemērošanu.</w:t>
            </w:r>
          </w:p>
          <w:p w14:paraId="3396644B" w14:textId="0245CE72" w:rsidR="002336AB" w:rsidRPr="00E31628" w:rsidRDefault="00FA3F50"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w:t>
            </w:r>
            <w:r w:rsidR="00234C39" w:rsidRPr="00E31628">
              <w:rPr>
                <w:rFonts w:ascii="Times New Roman" w:eastAsia="Times New Roman" w:hAnsi="Times New Roman" w:cs="Times New Roman"/>
                <w:sz w:val="24"/>
                <w:szCs w:val="24"/>
                <w:lang w:eastAsia="lv-LV"/>
              </w:rPr>
              <w:t xml:space="preserve">finanšu </w:t>
            </w:r>
            <w:r w:rsidRPr="00E31628">
              <w:rPr>
                <w:rFonts w:ascii="Times New Roman" w:eastAsia="Times New Roman" w:hAnsi="Times New Roman" w:cs="Times New Roman"/>
                <w:sz w:val="24"/>
                <w:szCs w:val="24"/>
                <w:lang w:eastAsia="lv-LV"/>
              </w:rPr>
              <w:t>tirgus dalībniekam juridiski saistoši. Turklāt noteikumu projekta izstrādi pilnvarojošās normas skaidri norāda uz noteikumu izstrādi. Vienlaikus ar noteikumu projektu tiek noteiktas prasības, kuras Latvijas Banka uzraudzības ietvaros var kontrolēt un nepieciešamības gadījumā par konkrētu prasību pārkāpumu piemērot finanšu tirgus dalībniekam korektīvos pasākumus vai sankcijas.</w:t>
            </w:r>
          </w:p>
          <w:p w14:paraId="47833956" w14:textId="2D149CBC" w:rsidR="00FD7C8B" w:rsidRPr="00E31628" w:rsidRDefault="00FA3F50"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Respektīvi, normatīvais akts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kas sasniegtu leģitīmo mērķi tādā pašā kvalitātē. Ņemot vērā iepriekš minētos apstākļus, </w:t>
            </w:r>
            <w:r w:rsidRPr="00E31628">
              <w:rPr>
                <w:rFonts w:ascii="Times New Roman" w:eastAsia="Times New Roman" w:hAnsi="Times New Roman" w:cs="Times New Roman"/>
                <w:sz w:val="24"/>
                <w:szCs w:val="24"/>
                <w:lang w:eastAsia="lv-LV"/>
              </w:rPr>
              <w:lastRenderedPageBreak/>
              <w:t>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E31628" w:rsidRPr="00E31628" w14:paraId="087EDFDF" w14:textId="77777777" w:rsidTr="00B53A0C">
        <w:trPr>
          <w:trHeight w:val="374"/>
        </w:trPr>
        <w:tc>
          <w:tcPr>
            <w:tcW w:w="1310" w:type="pct"/>
            <w:hideMark/>
          </w:tcPr>
          <w:p w14:paraId="50F69F6F"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lastRenderedPageBreak/>
              <w:t>Spēkā stāšanās</w:t>
            </w:r>
          </w:p>
          <w:p w14:paraId="204F3FD7"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1B50DEC5" w14:textId="134EC40C" w:rsidR="00FD7C8B" w:rsidRPr="00E31628" w:rsidRDefault="004B4CD4"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Atbilstoši Latvijas Bankas likuma 8.</w:t>
            </w:r>
            <w:r w:rsidR="00842A87">
              <w:rPr>
                <w:rFonts w:ascii="Times New Roman" w:eastAsia="Times New Roman" w:hAnsi="Times New Roman" w:cs="Times New Roman"/>
                <w:sz w:val="24"/>
                <w:szCs w:val="24"/>
                <w:lang w:eastAsia="lv-LV"/>
              </w:rPr>
              <w:t> </w:t>
            </w:r>
            <w:r w:rsidRPr="00E31628">
              <w:rPr>
                <w:rFonts w:ascii="Times New Roman" w:eastAsia="Times New Roman" w:hAnsi="Times New Roman" w:cs="Times New Roman"/>
                <w:sz w:val="24"/>
                <w:szCs w:val="24"/>
                <w:lang w:eastAsia="lv-LV"/>
              </w:rPr>
              <w:t>panta otrajai daļai</w:t>
            </w:r>
            <w:r w:rsidR="00565F9D" w:rsidRPr="00E31628">
              <w:rPr>
                <w:rFonts w:ascii="Times New Roman" w:eastAsia="Times New Roman" w:hAnsi="Times New Roman" w:cs="Times New Roman"/>
                <w:sz w:val="24"/>
                <w:szCs w:val="24"/>
                <w:lang w:eastAsia="lv-LV"/>
              </w:rPr>
              <w:t> </w:t>
            </w:r>
            <w:r w:rsidRPr="00E31628">
              <w:rPr>
                <w:rFonts w:ascii="Times New Roman" w:eastAsia="Times New Roman" w:hAnsi="Times New Roman" w:cs="Times New Roman"/>
                <w:sz w:val="24"/>
                <w:szCs w:val="24"/>
                <w:lang w:eastAsia="lv-LV"/>
              </w:rPr>
              <w:t>– nākamajā dienā pēc noteikumu publicēšanas oficiālajā izdevumā ''Latvijas Vēstnesis''.</w:t>
            </w:r>
          </w:p>
        </w:tc>
      </w:tr>
      <w:tr w:rsidR="00E31628" w:rsidRPr="00E31628" w14:paraId="536F14BD" w14:textId="77777777" w:rsidTr="00B53A0C">
        <w:trPr>
          <w:trHeight w:val="567"/>
        </w:trPr>
        <w:tc>
          <w:tcPr>
            <w:tcW w:w="1310" w:type="pct"/>
            <w:hideMark/>
          </w:tcPr>
          <w:p w14:paraId="065F1940"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t>Ietekme uz Latvijas Bankas budžetu</w:t>
            </w:r>
          </w:p>
          <w:p w14:paraId="09585850"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1D40A10C" w14:textId="77777777" w:rsidR="00FD7C8B" w:rsidRPr="00E31628" w:rsidRDefault="00FD7C8B"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Normatīvā akta izdošana neietekmēs Latvijas Bankas budžeta ieņēmumus un izdevumus.</w:t>
            </w:r>
          </w:p>
        </w:tc>
      </w:tr>
      <w:tr w:rsidR="00E31628" w:rsidRPr="00E31628" w14:paraId="03AA8E48" w14:textId="77777777" w:rsidTr="00B53A0C">
        <w:trPr>
          <w:trHeight w:val="567"/>
        </w:trPr>
        <w:tc>
          <w:tcPr>
            <w:tcW w:w="1310" w:type="pct"/>
            <w:hideMark/>
          </w:tcPr>
          <w:p w14:paraId="677B6628"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t>Administratīvā sloga un izmaksu novērtējums (tirgus dalībniekiem)</w:t>
            </w:r>
          </w:p>
          <w:p w14:paraId="040B0206"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3794B7D5" w14:textId="09745757" w:rsidR="002576D3" w:rsidRPr="00E31628" w:rsidRDefault="00717C86"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Noteikumu projektā iekļautais regulējums</w:t>
            </w:r>
            <w:r w:rsidR="002576D3" w:rsidRPr="00E31628">
              <w:rPr>
                <w:rFonts w:ascii="Times New Roman" w:eastAsia="Times New Roman" w:hAnsi="Times New Roman" w:cs="Times New Roman"/>
                <w:sz w:val="24"/>
                <w:szCs w:val="24"/>
                <w:lang w:eastAsia="lv-LV"/>
              </w:rPr>
              <w:t xml:space="preserve">, kas saistīts ar kreditēšanas pakalpojumu sniegšanu komercsabiedrībām un kooperatīvajām sabiedrībām, </w:t>
            </w:r>
            <w:r w:rsidR="00967ECA" w:rsidRPr="00E31628">
              <w:rPr>
                <w:rFonts w:ascii="Times New Roman" w:eastAsia="Times New Roman" w:hAnsi="Times New Roman" w:cs="Times New Roman"/>
                <w:sz w:val="24"/>
                <w:szCs w:val="24"/>
                <w:lang w:eastAsia="lv-LV"/>
              </w:rPr>
              <w:t xml:space="preserve">rada papildu </w:t>
            </w:r>
            <w:r w:rsidR="00411436" w:rsidRPr="00E31628">
              <w:rPr>
                <w:rFonts w:ascii="Times New Roman" w:eastAsia="Times New Roman" w:hAnsi="Times New Roman" w:cs="Times New Roman"/>
                <w:sz w:val="24"/>
                <w:szCs w:val="24"/>
                <w:lang w:eastAsia="lv-LV"/>
              </w:rPr>
              <w:t xml:space="preserve">administratīvo </w:t>
            </w:r>
            <w:r w:rsidR="00967ECA" w:rsidRPr="00E31628">
              <w:rPr>
                <w:rFonts w:ascii="Times New Roman" w:eastAsia="Times New Roman" w:hAnsi="Times New Roman" w:cs="Times New Roman"/>
                <w:sz w:val="24"/>
                <w:szCs w:val="24"/>
                <w:lang w:eastAsia="lv-LV"/>
              </w:rPr>
              <w:t>slogu</w:t>
            </w:r>
            <w:r w:rsidRPr="00E31628">
              <w:rPr>
                <w:rFonts w:ascii="Times New Roman" w:eastAsia="Times New Roman" w:hAnsi="Times New Roman" w:cs="Times New Roman"/>
                <w:sz w:val="24"/>
                <w:szCs w:val="24"/>
                <w:lang w:eastAsia="lv-LV"/>
              </w:rPr>
              <w:t xml:space="preserve"> </w:t>
            </w:r>
            <w:r w:rsidR="00234C39" w:rsidRPr="00E31628">
              <w:rPr>
                <w:rFonts w:ascii="Times New Roman" w:eastAsia="Times New Roman" w:hAnsi="Times New Roman" w:cs="Times New Roman"/>
                <w:sz w:val="24"/>
                <w:szCs w:val="24"/>
                <w:lang w:eastAsia="lv-LV"/>
              </w:rPr>
              <w:t xml:space="preserve">tām </w:t>
            </w:r>
            <w:r w:rsidRPr="00E31628">
              <w:rPr>
                <w:rFonts w:ascii="Times New Roman" w:eastAsia="Times New Roman" w:hAnsi="Times New Roman" w:cs="Times New Roman"/>
                <w:sz w:val="24"/>
                <w:szCs w:val="24"/>
                <w:lang w:eastAsia="lv-LV"/>
              </w:rPr>
              <w:t xml:space="preserve">krājaizdevu sabiedrībām, </w:t>
            </w:r>
            <w:r w:rsidR="002576D3" w:rsidRPr="00E31628">
              <w:rPr>
                <w:rFonts w:ascii="Times New Roman" w:eastAsia="Times New Roman" w:hAnsi="Times New Roman" w:cs="Times New Roman"/>
                <w:sz w:val="24"/>
                <w:szCs w:val="24"/>
                <w:lang w:eastAsia="lv-LV"/>
              </w:rPr>
              <w:t>kuras</w:t>
            </w:r>
            <w:r w:rsidRPr="00E31628">
              <w:rPr>
                <w:rFonts w:ascii="Times New Roman" w:eastAsia="Times New Roman" w:hAnsi="Times New Roman" w:cs="Times New Roman"/>
                <w:sz w:val="24"/>
                <w:szCs w:val="24"/>
                <w:lang w:eastAsia="lv-LV"/>
              </w:rPr>
              <w:t xml:space="preserve"> sniedz </w:t>
            </w:r>
            <w:r w:rsidR="00234C39" w:rsidRPr="00E31628">
              <w:rPr>
                <w:rFonts w:ascii="Times New Roman" w:eastAsia="Times New Roman" w:hAnsi="Times New Roman" w:cs="Times New Roman"/>
                <w:sz w:val="24"/>
                <w:szCs w:val="24"/>
                <w:lang w:eastAsia="lv-LV"/>
              </w:rPr>
              <w:t>šādu pakalpojumu</w:t>
            </w:r>
            <w:r w:rsidR="002576D3" w:rsidRPr="00E31628">
              <w:rPr>
                <w:rFonts w:ascii="Times New Roman" w:eastAsia="Times New Roman" w:hAnsi="Times New Roman" w:cs="Times New Roman"/>
                <w:sz w:val="24"/>
                <w:szCs w:val="24"/>
                <w:lang w:eastAsia="lv-LV"/>
              </w:rPr>
              <w:t>.</w:t>
            </w:r>
          </w:p>
          <w:p w14:paraId="4AFB5924" w14:textId="1BA64A91" w:rsidR="00C05C6D" w:rsidRPr="00E31628" w:rsidRDefault="00C05C6D"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Noteikumu projektā iekļautais regulējums, kas saistīts ar </w:t>
            </w:r>
            <w:r w:rsidR="002E6084" w:rsidRPr="00E31628">
              <w:rPr>
                <w:rFonts w:ascii="Times New Roman" w:eastAsia="Times New Roman" w:hAnsi="Times New Roman" w:cs="Times New Roman"/>
                <w:sz w:val="24"/>
                <w:szCs w:val="24"/>
                <w:lang w:eastAsia="lv-LV"/>
              </w:rPr>
              <w:t xml:space="preserve">iespēju </w:t>
            </w:r>
            <w:r w:rsidRPr="00E31628">
              <w:rPr>
                <w:rFonts w:ascii="Times New Roman" w:eastAsia="Times New Roman" w:hAnsi="Times New Roman" w:cs="Times New Roman"/>
                <w:sz w:val="24"/>
                <w:szCs w:val="24"/>
                <w:lang w:eastAsia="lv-LV"/>
              </w:rPr>
              <w:t>regulējošo prasību rādītāju aprēķināšan</w:t>
            </w:r>
            <w:r w:rsidR="003958C0" w:rsidRPr="00E31628">
              <w:rPr>
                <w:rFonts w:ascii="Times New Roman" w:eastAsia="Times New Roman" w:hAnsi="Times New Roman" w:cs="Times New Roman"/>
                <w:sz w:val="24"/>
                <w:szCs w:val="24"/>
                <w:lang w:eastAsia="lv-LV"/>
              </w:rPr>
              <w:t>ā</w:t>
            </w:r>
            <w:r w:rsidR="002E6084" w:rsidRPr="00E31628">
              <w:rPr>
                <w:rFonts w:ascii="Times New Roman" w:eastAsia="Times New Roman" w:hAnsi="Times New Roman" w:cs="Times New Roman"/>
                <w:sz w:val="24"/>
                <w:szCs w:val="24"/>
                <w:lang w:eastAsia="lv-LV"/>
              </w:rPr>
              <w:t xml:space="preserve"> ņemt vērā ieķīlātos noguldījumus</w:t>
            </w:r>
            <w:r w:rsidRPr="00E31628">
              <w:rPr>
                <w:rFonts w:ascii="Times New Roman" w:eastAsia="Times New Roman" w:hAnsi="Times New Roman" w:cs="Times New Roman"/>
                <w:sz w:val="24"/>
                <w:szCs w:val="24"/>
                <w:lang w:eastAsia="lv-LV"/>
              </w:rPr>
              <w:t xml:space="preserve">, nerada slogu krājaizdevu sabiedrībām, jo </w:t>
            </w:r>
            <w:r w:rsidR="003958C0" w:rsidRPr="00E31628">
              <w:rPr>
                <w:rFonts w:ascii="Times New Roman" w:eastAsia="Times New Roman" w:hAnsi="Times New Roman" w:cs="Times New Roman"/>
                <w:sz w:val="24"/>
                <w:szCs w:val="24"/>
                <w:lang w:eastAsia="lv-LV"/>
              </w:rPr>
              <w:t>tas</w:t>
            </w:r>
            <w:r w:rsidRPr="00E31628">
              <w:rPr>
                <w:rFonts w:ascii="Times New Roman" w:eastAsia="Times New Roman" w:hAnsi="Times New Roman" w:cs="Times New Roman"/>
                <w:sz w:val="24"/>
                <w:szCs w:val="24"/>
                <w:lang w:eastAsia="lv-LV"/>
              </w:rPr>
              <w:t xml:space="preserve"> nav o</w:t>
            </w:r>
            <w:r w:rsidR="003958C0" w:rsidRPr="00E31628">
              <w:rPr>
                <w:rFonts w:ascii="Times New Roman" w:eastAsia="Times New Roman" w:hAnsi="Times New Roman" w:cs="Times New Roman"/>
                <w:sz w:val="24"/>
                <w:szCs w:val="24"/>
                <w:lang w:eastAsia="lv-LV"/>
              </w:rPr>
              <w:t>b</w:t>
            </w:r>
            <w:r w:rsidRPr="00E31628">
              <w:rPr>
                <w:rFonts w:ascii="Times New Roman" w:eastAsia="Times New Roman" w:hAnsi="Times New Roman" w:cs="Times New Roman"/>
                <w:sz w:val="24"/>
                <w:szCs w:val="24"/>
                <w:lang w:eastAsia="lv-LV"/>
              </w:rPr>
              <w:t>l</w:t>
            </w:r>
            <w:r w:rsidR="003958C0" w:rsidRPr="00E31628">
              <w:rPr>
                <w:rFonts w:ascii="Times New Roman" w:eastAsia="Times New Roman" w:hAnsi="Times New Roman" w:cs="Times New Roman"/>
                <w:sz w:val="24"/>
                <w:szCs w:val="24"/>
                <w:lang w:eastAsia="lv-LV"/>
              </w:rPr>
              <w:t>ig</w:t>
            </w:r>
            <w:r w:rsidRPr="00E31628">
              <w:rPr>
                <w:rFonts w:ascii="Times New Roman" w:eastAsia="Times New Roman" w:hAnsi="Times New Roman" w:cs="Times New Roman"/>
                <w:sz w:val="24"/>
                <w:szCs w:val="24"/>
                <w:lang w:eastAsia="lv-LV"/>
              </w:rPr>
              <w:t>āts</w:t>
            </w:r>
            <w:r w:rsidR="0033087E" w:rsidRPr="00E31628">
              <w:rPr>
                <w:rFonts w:ascii="Times New Roman" w:eastAsia="Times New Roman" w:hAnsi="Times New Roman" w:cs="Times New Roman"/>
                <w:sz w:val="24"/>
                <w:szCs w:val="24"/>
                <w:lang w:eastAsia="lv-LV"/>
              </w:rPr>
              <w:t xml:space="preserve"> un krājaizdevu sabiedrības, k</w:t>
            </w:r>
            <w:r w:rsidR="002E6084" w:rsidRPr="00E31628">
              <w:rPr>
                <w:rFonts w:ascii="Times New Roman" w:eastAsia="Times New Roman" w:hAnsi="Times New Roman" w:cs="Times New Roman"/>
                <w:sz w:val="24"/>
                <w:szCs w:val="24"/>
                <w:lang w:eastAsia="lv-LV"/>
              </w:rPr>
              <w:t>ur</w:t>
            </w:r>
            <w:r w:rsidR="0033087E" w:rsidRPr="00E31628">
              <w:rPr>
                <w:rFonts w:ascii="Times New Roman" w:eastAsia="Times New Roman" w:hAnsi="Times New Roman" w:cs="Times New Roman"/>
                <w:sz w:val="24"/>
                <w:szCs w:val="24"/>
                <w:lang w:eastAsia="lv-LV"/>
              </w:rPr>
              <w:t>as nevēlas to izmantot vai kurām trūkst resurs</w:t>
            </w:r>
            <w:r w:rsidR="002E6084" w:rsidRPr="00E31628">
              <w:rPr>
                <w:rFonts w:ascii="Times New Roman" w:eastAsia="Times New Roman" w:hAnsi="Times New Roman" w:cs="Times New Roman"/>
                <w:sz w:val="24"/>
                <w:szCs w:val="24"/>
                <w:lang w:eastAsia="lv-LV"/>
              </w:rPr>
              <w:t>u</w:t>
            </w:r>
            <w:r w:rsidR="0033087E" w:rsidRPr="00E31628">
              <w:rPr>
                <w:rFonts w:ascii="Times New Roman" w:eastAsia="Times New Roman" w:hAnsi="Times New Roman" w:cs="Times New Roman"/>
                <w:sz w:val="24"/>
                <w:szCs w:val="24"/>
                <w:lang w:eastAsia="lv-LV"/>
              </w:rPr>
              <w:t xml:space="preserve">, var </w:t>
            </w:r>
            <w:r w:rsidR="002E6084" w:rsidRPr="00E31628">
              <w:rPr>
                <w:rFonts w:ascii="Times New Roman" w:eastAsia="Times New Roman" w:hAnsi="Times New Roman" w:cs="Times New Roman"/>
                <w:sz w:val="24"/>
                <w:szCs w:val="24"/>
                <w:lang w:eastAsia="lv-LV"/>
              </w:rPr>
              <w:t xml:space="preserve">to </w:t>
            </w:r>
            <w:r w:rsidR="0033087E" w:rsidRPr="00E31628">
              <w:rPr>
                <w:rFonts w:ascii="Times New Roman" w:eastAsia="Times New Roman" w:hAnsi="Times New Roman" w:cs="Times New Roman"/>
                <w:sz w:val="24"/>
                <w:szCs w:val="24"/>
                <w:lang w:eastAsia="lv-LV"/>
              </w:rPr>
              <w:t>neizmantot</w:t>
            </w:r>
            <w:r w:rsidRPr="00E31628">
              <w:rPr>
                <w:rFonts w:ascii="Times New Roman" w:eastAsia="Times New Roman" w:hAnsi="Times New Roman" w:cs="Times New Roman"/>
                <w:sz w:val="24"/>
                <w:szCs w:val="24"/>
                <w:lang w:eastAsia="lv-LV"/>
              </w:rPr>
              <w:t>.</w:t>
            </w:r>
          </w:p>
          <w:p w14:paraId="3062ACBC" w14:textId="42CA3D76" w:rsidR="005D68CE" w:rsidRPr="00E31628" w:rsidRDefault="002E6084" w:rsidP="006829B6">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Pārskatos veiktie p</w:t>
            </w:r>
            <w:r w:rsidR="00C015C0" w:rsidRPr="00E31628">
              <w:rPr>
                <w:rFonts w:ascii="Times New Roman" w:eastAsia="Times New Roman" w:hAnsi="Times New Roman" w:cs="Times New Roman"/>
                <w:sz w:val="24"/>
                <w:szCs w:val="24"/>
                <w:lang w:eastAsia="lv-LV"/>
              </w:rPr>
              <w:t xml:space="preserve">apildinājumi, kas saistīti ar </w:t>
            </w:r>
            <w:r w:rsidR="005D68CE" w:rsidRPr="00E31628">
              <w:rPr>
                <w:rFonts w:ascii="Times New Roman" w:eastAsia="Times New Roman" w:hAnsi="Times New Roman" w:cs="Times New Roman"/>
                <w:sz w:val="24"/>
                <w:szCs w:val="24"/>
                <w:lang w:eastAsia="lv-LV"/>
              </w:rPr>
              <w:t xml:space="preserve">Latvijas Bankas </w:t>
            </w:r>
            <w:r w:rsidR="00681AD3" w:rsidRPr="00E31628">
              <w:rPr>
                <w:rFonts w:ascii="Times New Roman" w:eastAsia="Times New Roman" w:hAnsi="Times New Roman" w:cs="Times New Roman"/>
                <w:sz w:val="24"/>
                <w:szCs w:val="24"/>
                <w:lang w:eastAsia="lv-LV"/>
              </w:rPr>
              <w:t>novērojumi</w:t>
            </w:r>
            <w:r w:rsidR="00094809" w:rsidRPr="00E31628">
              <w:rPr>
                <w:rFonts w:ascii="Times New Roman" w:eastAsia="Times New Roman" w:hAnsi="Times New Roman" w:cs="Times New Roman"/>
                <w:sz w:val="24"/>
                <w:szCs w:val="24"/>
                <w:lang w:eastAsia="lv-LV"/>
              </w:rPr>
              <w:t>em</w:t>
            </w:r>
            <w:r w:rsidR="00681AD3" w:rsidRPr="00E31628">
              <w:rPr>
                <w:rFonts w:ascii="Times New Roman" w:eastAsia="Times New Roman" w:hAnsi="Times New Roman" w:cs="Times New Roman"/>
                <w:sz w:val="24"/>
                <w:szCs w:val="24"/>
                <w:lang w:eastAsia="lv-LV"/>
              </w:rPr>
              <w:t xml:space="preserve"> </w:t>
            </w:r>
            <w:r w:rsidR="005D68CE" w:rsidRPr="00E31628">
              <w:rPr>
                <w:rFonts w:ascii="Times New Roman" w:eastAsia="Times New Roman" w:hAnsi="Times New Roman" w:cs="Times New Roman"/>
                <w:sz w:val="24"/>
                <w:szCs w:val="24"/>
                <w:lang w:eastAsia="lv-LV"/>
              </w:rPr>
              <w:t>krājaizdevu sabiedrību pārskatu pieņemšan</w:t>
            </w:r>
            <w:r w:rsidR="00681AD3" w:rsidRPr="00E31628">
              <w:rPr>
                <w:rFonts w:ascii="Times New Roman" w:eastAsia="Times New Roman" w:hAnsi="Times New Roman" w:cs="Times New Roman"/>
                <w:sz w:val="24"/>
                <w:szCs w:val="24"/>
                <w:lang w:eastAsia="lv-LV"/>
              </w:rPr>
              <w:t>as procesā</w:t>
            </w:r>
            <w:r w:rsidR="005D68CE" w:rsidRPr="00E31628">
              <w:rPr>
                <w:rFonts w:ascii="Times New Roman" w:eastAsia="Times New Roman" w:hAnsi="Times New Roman" w:cs="Times New Roman"/>
                <w:sz w:val="24"/>
                <w:szCs w:val="24"/>
                <w:lang w:eastAsia="lv-LV"/>
              </w:rPr>
              <w:t>,</w:t>
            </w:r>
            <w:r w:rsidR="0097644E" w:rsidRPr="00E31628">
              <w:rPr>
                <w:rFonts w:ascii="Times New Roman" w:eastAsia="Times New Roman" w:hAnsi="Times New Roman" w:cs="Times New Roman"/>
                <w:sz w:val="24"/>
                <w:szCs w:val="24"/>
                <w:lang w:eastAsia="lv-LV"/>
              </w:rPr>
              <w:t xml:space="preserve"> </w:t>
            </w:r>
            <w:r w:rsidR="00EA4C01" w:rsidRPr="00E31628">
              <w:rPr>
                <w:rFonts w:ascii="Times New Roman" w:eastAsia="Times New Roman" w:hAnsi="Times New Roman" w:cs="Times New Roman"/>
                <w:sz w:val="24"/>
                <w:szCs w:val="24"/>
                <w:lang w:eastAsia="lv-LV"/>
              </w:rPr>
              <w:t xml:space="preserve">prasīs </w:t>
            </w:r>
            <w:r w:rsidR="005D68CE" w:rsidRPr="00E31628">
              <w:rPr>
                <w:rFonts w:ascii="Times New Roman" w:eastAsia="Times New Roman" w:hAnsi="Times New Roman" w:cs="Times New Roman"/>
                <w:sz w:val="24"/>
                <w:szCs w:val="24"/>
                <w:lang w:eastAsia="lv-LV"/>
              </w:rPr>
              <w:t>nelielu</w:t>
            </w:r>
            <w:r w:rsidRPr="00E31628">
              <w:rPr>
                <w:rFonts w:ascii="Times New Roman" w:eastAsia="Times New Roman" w:hAnsi="Times New Roman" w:cs="Times New Roman"/>
                <w:sz w:val="24"/>
                <w:szCs w:val="24"/>
                <w:lang w:eastAsia="lv-LV"/>
              </w:rPr>
              <w:t>s</w:t>
            </w:r>
            <w:r w:rsidR="005D68CE" w:rsidRPr="00E31628">
              <w:rPr>
                <w:rFonts w:ascii="Times New Roman" w:eastAsia="Times New Roman" w:hAnsi="Times New Roman" w:cs="Times New Roman"/>
                <w:sz w:val="24"/>
                <w:szCs w:val="24"/>
                <w:lang w:eastAsia="lv-LV"/>
              </w:rPr>
              <w:t xml:space="preserve"> papildu resursu</w:t>
            </w:r>
            <w:r w:rsidRPr="00E31628">
              <w:rPr>
                <w:rFonts w:ascii="Times New Roman" w:eastAsia="Times New Roman" w:hAnsi="Times New Roman" w:cs="Times New Roman"/>
                <w:sz w:val="24"/>
                <w:szCs w:val="24"/>
                <w:lang w:eastAsia="lv-LV"/>
              </w:rPr>
              <w:t>s</w:t>
            </w:r>
            <w:r w:rsidR="005D68CE" w:rsidRPr="00E31628">
              <w:rPr>
                <w:rFonts w:ascii="Times New Roman" w:eastAsia="Times New Roman" w:hAnsi="Times New Roman" w:cs="Times New Roman"/>
                <w:sz w:val="24"/>
                <w:szCs w:val="24"/>
                <w:lang w:eastAsia="lv-LV"/>
              </w:rPr>
              <w:t xml:space="preserve"> pirmo pārskatu sagatavošanas posmā</w:t>
            </w:r>
            <w:r w:rsidR="00EA4C01" w:rsidRPr="00E31628">
              <w:rPr>
                <w:rFonts w:ascii="Times New Roman" w:eastAsia="Times New Roman" w:hAnsi="Times New Roman" w:cs="Times New Roman"/>
                <w:sz w:val="24"/>
                <w:szCs w:val="24"/>
                <w:lang w:eastAsia="lv-LV"/>
              </w:rPr>
              <w:t>, tomēr</w:t>
            </w:r>
            <w:r w:rsidR="00796BDD" w:rsidRPr="00E31628">
              <w:rPr>
                <w:rFonts w:ascii="Times New Roman" w:eastAsia="Times New Roman" w:hAnsi="Times New Roman" w:cs="Times New Roman"/>
                <w:sz w:val="24"/>
                <w:szCs w:val="24"/>
                <w:lang w:eastAsia="lv-LV"/>
              </w:rPr>
              <w:t xml:space="preserve"> a</w:t>
            </w:r>
            <w:r w:rsidR="005D68CE" w:rsidRPr="00E31628">
              <w:rPr>
                <w:rFonts w:ascii="Times New Roman" w:eastAsia="Times New Roman" w:hAnsi="Times New Roman" w:cs="Times New Roman"/>
                <w:sz w:val="24"/>
                <w:szCs w:val="24"/>
                <w:lang w:eastAsia="lv-LV"/>
              </w:rPr>
              <w:t xml:space="preserve">dministratīvais slogs ir </w:t>
            </w:r>
            <w:r w:rsidR="00EA4C01" w:rsidRPr="00E31628">
              <w:rPr>
                <w:rFonts w:ascii="Times New Roman" w:eastAsia="Times New Roman" w:hAnsi="Times New Roman" w:cs="Times New Roman"/>
                <w:sz w:val="24"/>
                <w:szCs w:val="24"/>
                <w:lang w:eastAsia="lv-LV"/>
              </w:rPr>
              <w:t xml:space="preserve">vērtējams kā </w:t>
            </w:r>
            <w:r w:rsidR="005D68CE" w:rsidRPr="00E31628">
              <w:rPr>
                <w:rFonts w:ascii="Times New Roman" w:eastAsia="Times New Roman" w:hAnsi="Times New Roman" w:cs="Times New Roman"/>
                <w:sz w:val="24"/>
                <w:szCs w:val="24"/>
                <w:lang w:eastAsia="lv-LV"/>
              </w:rPr>
              <w:t>nebūtisks.</w:t>
            </w:r>
          </w:p>
          <w:p w14:paraId="3DD7321E" w14:textId="63A4B18E" w:rsidR="00FD7C8B" w:rsidRPr="00E31628" w:rsidRDefault="006829B6" w:rsidP="00565F9D">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Pārējais noteikumu projektā iekļautais regulējums</w:t>
            </w:r>
            <w:r w:rsidR="00C015C0" w:rsidRPr="00E31628">
              <w:rPr>
                <w:rFonts w:ascii="Times New Roman" w:eastAsia="Times New Roman" w:hAnsi="Times New Roman" w:cs="Times New Roman"/>
                <w:sz w:val="24"/>
                <w:szCs w:val="24"/>
                <w:lang w:eastAsia="lv-LV"/>
              </w:rPr>
              <w:t xml:space="preserve"> </w:t>
            </w:r>
            <w:r w:rsidRPr="00E31628">
              <w:rPr>
                <w:rFonts w:ascii="Times New Roman" w:eastAsia="Times New Roman" w:hAnsi="Times New Roman" w:cs="Times New Roman"/>
                <w:sz w:val="24"/>
                <w:szCs w:val="24"/>
                <w:lang w:eastAsia="lv-LV"/>
              </w:rPr>
              <w:t xml:space="preserve">nerada </w:t>
            </w:r>
            <w:r w:rsidR="002E6084" w:rsidRPr="00E31628">
              <w:rPr>
                <w:rFonts w:ascii="Times New Roman" w:eastAsia="Times New Roman" w:hAnsi="Times New Roman" w:cs="Times New Roman"/>
                <w:sz w:val="24"/>
                <w:szCs w:val="24"/>
                <w:lang w:eastAsia="lv-LV"/>
              </w:rPr>
              <w:t xml:space="preserve">tirgus dalībniekiem </w:t>
            </w:r>
            <w:r w:rsidRPr="00E31628">
              <w:rPr>
                <w:rFonts w:ascii="Times New Roman" w:eastAsia="Times New Roman" w:hAnsi="Times New Roman" w:cs="Times New Roman"/>
                <w:sz w:val="24"/>
                <w:szCs w:val="24"/>
                <w:lang w:eastAsia="lv-LV"/>
              </w:rPr>
              <w:t>papildu administratīvo slogu</w:t>
            </w:r>
            <w:r w:rsidR="0097644E" w:rsidRPr="00E31628">
              <w:rPr>
                <w:rFonts w:ascii="Times New Roman" w:eastAsia="Times New Roman" w:hAnsi="Times New Roman" w:cs="Times New Roman"/>
                <w:sz w:val="24"/>
                <w:szCs w:val="24"/>
                <w:lang w:eastAsia="lv-LV"/>
              </w:rPr>
              <w:t xml:space="preserve"> un izmaksas</w:t>
            </w:r>
            <w:r w:rsidRPr="00E31628">
              <w:rPr>
                <w:rFonts w:ascii="Times New Roman" w:eastAsia="Times New Roman" w:hAnsi="Times New Roman" w:cs="Times New Roman"/>
                <w:sz w:val="24"/>
                <w:szCs w:val="24"/>
                <w:lang w:eastAsia="lv-LV"/>
              </w:rPr>
              <w:t>, salīdzinot ar pašreiz spēkā esošo regulējumu, kas noteikts noteikumos Nr.</w:t>
            </w:r>
            <w:r w:rsidR="000E679B" w:rsidRPr="00E31628">
              <w:rPr>
                <w:rFonts w:ascii="Times New Roman" w:eastAsia="Times New Roman" w:hAnsi="Times New Roman" w:cs="Times New Roman"/>
                <w:sz w:val="24"/>
                <w:szCs w:val="24"/>
                <w:lang w:eastAsia="lv-LV"/>
              </w:rPr>
              <w:t> </w:t>
            </w:r>
            <w:r w:rsidRPr="00E31628">
              <w:rPr>
                <w:rFonts w:ascii="Times New Roman" w:eastAsia="Times New Roman" w:hAnsi="Times New Roman" w:cs="Times New Roman"/>
                <w:sz w:val="24"/>
                <w:szCs w:val="24"/>
                <w:lang w:eastAsia="lv-LV"/>
              </w:rPr>
              <w:t>370.</w:t>
            </w:r>
          </w:p>
        </w:tc>
      </w:tr>
      <w:tr w:rsidR="00E31628" w:rsidRPr="00E31628" w14:paraId="195B5A87" w14:textId="77777777" w:rsidTr="00B53A0C">
        <w:trPr>
          <w:trHeight w:val="567"/>
        </w:trPr>
        <w:tc>
          <w:tcPr>
            <w:tcW w:w="1310" w:type="pct"/>
            <w:hideMark/>
          </w:tcPr>
          <w:p w14:paraId="41210A6B"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t>Saistītie dokumenti</w:t>
            </w:r>
          </w:p>
          <w:p w14:paraId="2B996F6F"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4BB35854" w14:textId="10E5ADFD" w:rsidR="00026B6F" w:rsidRPr="00E31628" w:rsidRDefault="00026B6F" w:rsidP="00522977">
            <w:pPr>
              <w:spacing w:after="0" w:line="240" w:lineRule="auto"/>
              <w:jc w:val="both"/>
              <w:rPr>
                <w:rFonts w:ascii="Times New Roman" w:hAnsi="Times New Roman" w:cs="Times New Roman"/>
                <w:sz w:val="24"/>
                <w:szCs w:val="24"/>
              </w:rPr>
            </w:pPr>
            <w:r w:rsidRPr="00E31628">
              <w:rPr>
                <w:rFonts w:ascii="Times New Roman" w:hAnsi="Times New Roman" w:cs="Times New Roman"/>
                <w:sz w:val="24"/>
                <w:szCs w:val="24"/>
              </w:rPr>
              <w:t>Ar noteikumu projektu saistītie dokumenti:</w:t>
            </w:r>
          </w:p>
          <w:p w14:paraId="3614EE19" w14:textId="7288E06C" w:rsidR="00026B6F" w:rsidRPr="00E31628" w:rsidRDefault="00026B6F" w:rsidP="00522977">
            <w:pPr>
              <w:spacing w:after="0" w:line="240" w:lineRule="auto"/>
              <w:jc w:val="both"/>
              <w:rPr>
                <w:rFonts w:ascii="Times New Roman" w:hAnsi="Times New Roman" w:cs="Times New Roman"/>
                <w:sz w:val="24"/>
                <w:szCs w:val="24"/>
              </w:rPr>
            </w:pPr>
            <w:r w:rsidRPr="00E31628">
              <w:rPr>
                <w:rFonts w:ascii="Times New Roman" w:hAnsi="Times New Roman" w:cs="Times New Roman"/>
                <w:sz w:val="24"/>
                <w:szCs w:val="24"/>
              </w:rPr>
              <w:t>1)</w:t>
            </w:r>
            <w:r w:rsidR="000E679B" w:rsidRPr="00E31628">
              <w:rPr>
                <w:rFonts w:ascii="Times New Roman" w:hAnsi="Times New Roman" w:cs="Times New Roman"/>
                <w:sz w:val="24"/>
                <w:szCs w:val="24"/>
              </w:rPr>
              <w:t> </w:t>
            </w:r>
            <w:r w:rsidRPr="00E31628">
              <w:rPr>
                <w:rFonts w:ascii="Times New Roman" w:hAnsi="Times New Roman" w:cs="Times New Roman"/>
                <w:sz w:val="24"/>
                <w:szCs w:val="24"/>
              </w:rPr>
              <w:t>Krājaizdevu sabiedrību likums;</w:t>
            </w:r>
          </w:p>
          <w:p w14:paraId="5AF712D2" w14:textId="03D1CF86" w:rsidR="00026B6F" w:rsidRPr="00E31628" w:rsidRDefault="00026B6F" w:rsidP="00522977">
            <w:pPr>
              <w:spacing w:after="0" w:line="240" w:lineRule="auto"/>
              <w:jc w:val="both"/>
              <w:rPr>
                <w:rFonts w:ascii="Times New Roman" w:hAnsi="Times New Roman" w:cs="Times New Roman"/>
                <w:sz w:val="24"/>
                <w:szCs w:val="24"/>
              </w:rPr>
            </w:pPr>
            <w:r w:rsidRPr="00E31628">
              <w:rPr>
                <w:rFonts w:ascii="Times New Roman" w:hAnsi="Times New Roman" w:cs="Times New Roman"/>
                <w:sz w:val="24"/>
                <w:szCs w:val="24"/>
              </w:rPr>
              <w:t>2)</w:t>
            </w:r>
            <w:r w:rsidR="000E679B" w:rsidRPr="00E31628">
              <w:rPr>
                <w:rFonts w:ascii="Times New Roman" w:hAnsi="Times New Roman" w:cs="Times New Roman"/>
                <w:sz w:val="24"/>
                <w:szCs w:val="24"/>
              </w:rPr>
              <w:t> </w:t>
            </w:r>
            <w:r w:rsidRPr="00E31628">
              <w:rPr>
                <w:rFonts w:ascii="Times New Roman" w:hAnsi="Times New Roman" w:cs="Times New Roman"/>
                <w:sz w:val="24"/>
                <w:szCs w:val="24"/>
              </w:rPr>
              <w:t>Latvijas Bankas likums;</w:t>
            </w:r>
          </w:p>
          <w:p w14:paraId="500E1C48" w14:textId="7DA30878" w:rsidR="00026B6F" w:rsidRPr="00E31628" w:rsidRDefault="00026B6F" w:rsidP="00522977">
            <w:pPr>
              <w:spacing w:after="0" w:line="240" w:lineRule="auto"/>
              <w:jc w:val="both"/>
              <w:rPr>
                <w:rFonts w:ascii="Times New Roman" w:hAnsi="Times New Roman" w:cs="Times New Roman"/>
                <w:sz w:val="24"/>
                <w:szCs w:val="24"/>
              </w:rPr>
            </w:pPr>
            <w:r w:rsidRPr="00E31628">
              <w:rPr>
                <w:rFonts w:ascii="Times New Roman" w:hAnsi="Times New Roman" w:cs="Times New Roman"/>
                <w:sz w:val="24"/>
                <w:szCs w:val="24"/>
              </w:rPr>
              <w:t>3)</w:t>
            </w:r>
            <w:r w:rsidR="000E679B" w:rsidRPr="00E31628">
              <w:rPr>
                <w:rFonts w:ascii="Times New Roman" w:hAnsi="Times New Roman" w:cs="Times New Roman"/>
                <w:sz w:val="24"/>
                <w:szCs w:val="24"/>
              </w:rPr>
              <w:t> </w:t>
            </w:r>
            <w:r w:rsidRPr="00E31628">
              <w:rPr>
                <w:rFonts w:ascii="Times New Roman" w:hAnsi="Times New Roman" w:cs="Times New Roman"/>
                <w:sz w:val="24"/>
                <w:szCs w:val="24"/>
              </w:rPr>
              <w:t>noteikumi Nr.</w:t>
            </w:r>
            <w:r w:rsidR="000E679B" w:rsidRPr="00E31628">
              <w:rPr>
                <w:rFonts w:ascii="Times New Roman" w:hAnsi="Times New Roman" w:cs="Times New Roman"/>
                <w:sz w:val="24"/>
                <w:szCs w:val="24"/>
              </w:rPr>
              <w:t> </w:t>
            </w:r>
            <w:r w:rsidR="005118A5" w:rsidRPr="00E31628">
              <w:rPr>
                <w:rFonts w:ascii="Times New Roman" w:hAnsi="Times New Roman" w:cs="Times New Roman"/>
                <w:sz w:val="24"/>
                <w:szCs w:val="24"/>
              </w:rPr>
              <w:t>370</w:t>
            </w:r>
            <w:r w:rsidRPr="00E31628">
              <w:rPr>
                <w:rFonts w:ascii="Times New Roman" w:hAnsi="Times New Roman" w:cs="Times New Roman"/>
                <w:sz w:val="24"/>
                <w:szCs w:val="24"/>
              </w:rPr>
              <w:t>;</w:t>
            </w:r>
          </w:p>
          <w:p w14:paraId="160F95BB" w14:textId="4B1960E7" w:rsidR="00026B6F" w:rsidRPr="00E31628" w:rsidRDefault="00026B6F" w:rsidP="00522977">
            <w:pPr>
              <w:spacing w:after="0" w:line="240" w:lineRule="auto"/>
              <w:jc w:val="both"/>
              <w:rPr>
                <w:rFonts w:ascii="Times New Roman" w:hAnsi="Times New Roman" w:cs="Times New Roman"/>
                <w:sz w:val="24"/>
                <w:szCs w:val="24"/>
              </w:rPr>
            </w:pPr>
            <w:r w:rsidRPr="00E31628">
              <w:rPr>
                <w:rFonts w:ascii="Times New Roman" w:hAnsi="Times New Roman" w:cs="Times New Roman"/>
                <w:sz w:val="24"/>
                <w:szCs w:val="24"/>
              </w:rPr>
              <w:t>4)</w:t>
            </w:r>
            <w:r w:rsidR="000E679B" w:rsidRPr="00E31628">
              <w:rPr>
                <w:rFonts w:ascii="Times New Roman" w:hAnsi="Times New Roman" w:cs="Times New Roman"/>
                <w:sz w:val="24"/>
                <w:szCs w:val="24"/>
              </w:rPr>
              <w:t> </w:t>
            </w:r>
            <w:r w:rsidRPr="00E31628">
              <w:rPr>
                <w:rFonts w:ascii="Times New Roman" w:hAnsi="Times New Roman" w:cs="Times New Roman"/>
                <w:sz w:val="24"/>
                <w:szCs w:val="24"/>
              </w:rPr>
              <w:t>Latvijas Bankas 2024.</w:t>
            </w:r>
            <w:r w:rsidR="000E679B" w:rsidRPr="00E31628">
              <w:rPr>
                <w:rFonts w:ascii="Times New Roman" w:hAnsi="Times New Roman" w:cs="Times New Roman"/>
                <w:sz w:val="24"/>
                <w:szCs w:val="24"/>
              </w:rPr>
              <w:t> </w:t>
            </w:r>
            <w:r w:rsidRPr="00E31628">
              <w:rPr>
                <w:rFonts w:ascii="Times New Roman" w:hAnsi="Times New Roman" w:cs="Times New Roman"/>
                <w:sz w:val="24"/>
                <w:szCs w:val="24"/>
              </w:rPr>
              <w:t>gada 28.</w:t>
            </w:r>
            <w:r w:rsidR="000E679B" w:rsidRPr="00E31628">
              <w:rPr>
                <w:rFonts w:ascii="Times New Roman" w:hAnsi="Times New Roman" w:cs="Times New Roman"/>
                <w:sz w:val="24"/>
                <w:szCs w:val="24"/>
              </w:rPr>
              <w:t> </w:t>
            </w:r>
            <w:r w:rsidRPr="00E31628">
              <w:rPr>
                <w:rFonts w:ascii="Times New Roman" w:hAnsi="Times New Roman" w:cs="Times New Roman"/>
                <w:sz w:val="24"/>
                <w:szCs w:val="24"/>
              </w:rPr>
              <w:t>oktobra noteikumi Nr.</w:t>
            </w:r>
            <w:r w:rsidR="000E679B" w:rsidRPr="00E31628">
              <w:rPr>
                <w:rFonts w:ascii="Times New Roman" w:hAnsi="Times New Roman" w:cs="Times New Roman"/>
                <w:sz w:val="24"/>
                <w:szCs w:val="24"/>
              </w:rPr>
              <w:t> </w:t>
            </w:r>
            <w:r w:rsidRPr="00E31628">
              <w:rPr>
                <w:rFonts w:ascii="Times New Roman" w:hAnsi="Times New Roman" w:cs="Times New Roman"/>
                <w:sz w:val="24"/>
                <w:szCs w:val="24"/>
              </w:rPr>
              <w:t>332 "Krājaizdevu sabiedrību gada pārskata sagatavošanas noteikumi";</w:t>
            </w:r>
          </w:p>
          <w:p w14:paraId="72B1A551" w14:textId="20417FA3" w:rsidR="003E29B0" w:rsidRPr="00E31628" w:rsidRDefault="00563E77" w:rsidP="00522977">
            <w:pPr>
              <w:spacing w:after="0" w:line="240" w:lineRule="auto"/>
              <w:jc w:val="both"/>
              <w:rPr>
                <w:rFonts w:ascii="Times New Roman" w:hAnsi="Times New Roman" w:cs="Times New Roman"/>
                <w:sz w:val="24"/>
                <w:szCs w:val="24"/>
              </w:rPr>
            </w:pPr>
            <w:r w:rsidRPr="00E31628">
              <w:rPr>
                <w:rFonts w:ascii="Times New Roman" w:hAnsi="Times New Roman" w:cs="Times New Roman"/>
                <w:sz w:val="24"/>
                <w:szCs w:val="24"/>
              </w:rPr>
              <w:t>5</w:t>
            </w:r>
            <w:r w:rsidR="00026B6F" w:rsidRPr="00E31628">
              <w:rPr>
                <w:rFonts w:ascii="Times New Roman" w:hAnsi="Times New Roman" w:cs="Times New Roman"/>
                <w:sz w:val="24"/>
                <w:szCs w:val="24"/>
              </w:rPr>
              <w:t>)</w:t>
            </w:r>
            <w:r w:rsidR="000E679B" w:rsidRPr="00E31628">
              <w:rPr>
                <w:rFonts w:ascii="Times New Roman" w:hAnsi="Times New Roman" w:cs="Times New Roman"/>
                <w:sz w:val="24"/>
                <w:szCs w:val="24"/>
              </w:rPr>
              <w:t> </w:t>
            </w:r>
            <w:r w:rsidR="00CB2CEB" w:rsidRPr="00E31628">
              <w:rPr>
                <w:rFonts w:ascii="Times New Roman" w:hAnsi="Times New Roman" w:cs="Times New Roman"/>
                <w:sz w:val="24"/>
                <w:szCs w:val="24"/>
              </w:rPr>
              <w:t xml:space="preserve">Latvijas Bankas </w:t>
            </w:r>
            <w:r w:rsidR="003E29B0" w:rsidRPr="00E31628">
              <w:rPr>
                <w:rFonts w:ascii="Times New Roman" w:hAnsi="Times New Roman" w:cs="Times New Roman"/>
                <w:sz w:val="24"/>
                <w:szCs w:val="24"/>
              </w:rPr>
              <w:t>2025</w:t>
            </w:r>
            <w:r w:rsidR="00CB2CEB" w:rsidRPr="00E31628">
              <w:rPr>
                <w:rFonts w:ascii="Times New Roman" w:hAnsi="Times New Roman" w:cs="Times New Roman"/>
                <w:sz w:val="24"/>
                <w:szCs w:val="24"/>
              </w:rPr>
              <w:t>.</w:t>
            </w:r>
            <w:r w:rsidR="000E679B" w:rsidRPr="00E31628">
              <w:rPr>
                <w:rFonts w:ascii="Times New Roman" w:hAnsi="Times New Roman" w:cs="Times New Roman"/>
                <w:sz w:val="24"/>
                <w:szCs w:val="24"/>
              </w:rPr>
              <w:t> </w:t>
            </w:r>
            <w:r w:rsidR="00CB2CEB" w:rsidRPr="00E31628">
              <w:rPr>
                <w:rFonts w:ascii="Times New Roman" w:hAnsi="Times New Roman" w:cs="Times New Roman"/>
                <w:sz w:val="24"/>
                <w:szCs w:val="24"/>
              </w:rPr>
              <w:t xml:space="preserve">gada </w:t>
            </w:r>
            <w:r w:rsidR="003E29B0" w:rsidRPr="00E31628">
              <w:rPr>
                <w:rFonts w:ascii="Times New Roman" w:hAnsi="Times New Roman" w:cs="Times New Roman"/>
                <w:sz w:val="24"/>
                <w:szCs w:val="24"/>
              </w:rPr>
              <w:t>22</w:t>
            </w:r>
            <w:r w:rsidR="00CB2CEB" w:rsidRPr="00E31628">
              <w:rPr>
                <w:rFonts w:ascii="Times New Roman" w:hAnsi="Times New Roman" w:cs="Times New Roman"/>
                <w:sz w:val="24"/>
                <w:szCs w:val="24"/>
              </w:rPr>
              <w:t>.</w:t>
            </w:r>
            <w:r w:rsidR="000E679B" w:rsidRPr="00E31628">
              <w:rPr>
                <w:rFonts w:ascii="Times New Roman" w:hAnsi="Times New Roman" w:cs="Times New Roman"/>
                <w:sz w:val="24"/>
                <w:szCs w:val="24"/>
              </w:rPr>
              <w:t> </w:t>
            </w:r>
            <w:r w:rsidR="003E29B0" w:rsidRPr="00E31628">
              <w:rPr>
                <w:rFonts w:ascii="Times New Roman" w:hAnsi="Times New Roman" w:cs="Times New Roman"/>
                <w:sz w:val="24"/>
                <w:szCs w:val="24"/>
              </w:rPr>
              <w:t xml:space="preserve">septembra </w:t>
            </w:r>
            <w:r w:rsidR="00026B6F" w:rsidRPr="00E31628">
              <w:rPr>
                <w:rFonts w:ascii="Times New Roman" w:hAnsi="Times New Roman" w:cs="Times New Roman"/>
                <w:sz w:val="24"/>
                <w:szCs w:val="24"/>
              </w:rPr>
              <w:t>noteikumi Nr.</w:t>
            </w:r>
            <w:r w:rsidR="000E679B" w:rsidRPr="00E31628">
              <w:rPr>
                <w:rFonts w:ascii="Times New Roman" w:hAnsi="Times New Roman" w:cs="Times New Roman"/>
                <w:sz w:val="24"/>
                <w:szCs w:val="24"/>
              </w:rPr>
              <w:t> </w:t>
            </w:r>
            <w:r w:rsidR="003E29B0" w:rsidRPr="00E31628">
              <w:rPr>
                <w:rFonts w:ascii="Times New Roman" w:hAnsi="Times New Roman" w:cs="Times New Roman"/>
                <w:sz w:val="24"/>
                <w:szCs w:val="24"/>
              </w:rPr>
              <w:t xml:space="preserve">399 </w:t>
            </w:r>
            <w:r w:rsidR="00CB2CEB" w:rsidRPr="00E31628">
              <w:rPr>
                <w:rFonts w:ascii="Times New Roman" w:hAnsi="Times New Roman" w:cs="Times New Roman"/>
                <w:sz w:val="24"/>
                <w:szCs w:val="24"/>
              </w:rPr>
              <w:t>"</w:t>
            </w:r>
            <w:r w:rsidR="003E29B0" w:rsidRPr="00E31628">
              <w:rPr>
                <w:rFonts w:ascii="Times New Roman" w:hAnsi="Times New Roman" w:cs="Times New Roman"/>
                <w:sz w:val="24"/>
                <w:szCs w:val="24"/>
              </w:rPr>
              <w:t>Krājaizdevu sabiedrību kredītriska pārvaldīšanas noteikumi</w:t>
            </w:r>
            <w:r w:rsidR="00CB2CEB" w:rsidRPr="00E31628">
              <w:rPr>
                <w:rFonts w:ascii="Times New Roman" w:hAnsi="Times New Roman" w:cs="Times New Roman"/>
                <w:sz w:val="24"/>
                <w:szCs w:val="24"/>
              </w:rPr>
              <w:t>"</w:t>
            </w:r>
            <w:r w:rsidR="00026B6F" w:rsidRPr="00E31628">
              <w:rPr>
                <w:rFonts w:ascii="Times New Roman" w:hAnsi="Times New Roman" w:cs="Times New Roman"/>
                <w:sz w:val="24"/>
                <w:szCs w:val="24"/>
              </w:rPr>
              <w:t>;</w:t>
            </w:r>
          </w:p>
          <w:p w14:paraId="07C7DC4E" w14:textId="4F4B1A41" w:rsidR="00FD7C8B" w:rsidRPr="00E31628" w:rsidRDefault="00563E77" w:rsidP="00522977">
            <w:pPr>
              <w:spacing w:after="120" w:line="240" w:lineRule="auto"/>
              <w:jc w:val="both"/>
              <w:rPr>
                <w:rFonts w:ascii="Times New Roman" w:hAnsi="Times New Roman" w:cs="Times New Roman"/>
                <w:sz w:val="24"/>
                <w:szCs w:val="24"/>
              </w:rPr>
            </w:pPr>
            <w:r w:rsidRPr="00E31628">
              <w:rPr>
                <w:rFonts w:ascii="Times New Roman" w:hAnsi="Times New Roman" w:cs="Times New Roman"/>
                <w:sz w:val="24"/>
                <w:szCs w:val="24"/>
              </w:rPr>
              <w:t>6</w:t>
            </w:r>
            <w:r w:rsidR="00026B6F" w:rsidRPr="00E31628">
              <w:rPr>
                <w:rFonts w:ascii="Times New Roman" w:hAnsi="Times New Roman" w:cs="Times New Roman"/>
                <w:sz w:val="24"/>
                <w:szCs w:val="24"/>
              </w:rPr>
              <w:t>)</w:t>
            </w:r>
            <w:r w:rsidR="000E679B" w:rsidRPr="00E31628">
              <w:rPr>
                <w:rFonts w:ascii="Times New Roman" w:hAnsi="Times New Roman" w:cs="Times New Roman"/>
                <w:sz w:val="24"/>
                <w:szCs w:val="24"/>
              </w:rPr>
              <w:t> </w:t>
            </w:r>
            <w:r w:rsidR="00026B6F" w:rsidRPr="00E31628">
              <w:rPr>
                <w:rFonts w:ascii="Times New Roman" w:hAnsi="Times New Roman" w:cs="Times New Roman"/>
                <w:sz w:val="24"/>
                <w:szCs w:val="24"/>
              </w:rPr>
              <w:t>Latvijas Bankas 2022.</w:t>
            </w:r>
            <w:r w:rsidR="000E679B" w:rsidRPr="00E31628">
              <w:rPr>
                <w:rFonts w:ascii="Times New Roman" w:hAnsi="Times New Roman" w:cs="Times New Roman"/>
                <w:sz w:val="24"/>
                <w:szCs w:val="24"/>
              </w:rPr>
              <w:t> </w:t>
            </w:r>
            <w:r w:rsidR="00026B6F" w:rsidRPr="00E31628">
              <w:rPr>
                <w:rFonts w:ascii="Times New Roman" w:hAnsi="Times New Roman" w:cs="Times New Roman"/>
                <w:sz w:val="24"/>
                <w:szCs w:val="24"/>
              </w:rPr>
              <w:t>gada 24.</w:t>
            </w:r>
            <w:r w:rsidR="000E679B" w:rsidRPr="00E31628">
              <w:rPr>
                <w:rFonts w:ascii="Times New Roman" w:hAnsi="Times New Roman" w:cs="Times New Roman"/>
                <w:sz w:val="24"/>
                <w:szCs w:val="24"/>
              </w:rPr>
              <w:t> </w:t>
            </w:r>
            <w:r w:rsidR="00026B6F" w:rsidRPr="00E31628">
              <w:rPr>
                <w:rFonts w:ascii="Times New Roman" w:hAnsi="Times New Roman" w:cs="Times New Roman"/>
                <w:sz w:val="24"/>
                <w:szCs w:val="24"/>
              </w:rPr>
              <w:t>oktobra noteikumi Nr.</w:t>
            </w:r>
            <w:r w:rsidR="000E679B" w:rsidRPr="00E31628">
              <w:rPr>
                <w:rFonts w:ascii="Times New Roman" w:hAnsi="Times New Roman" w:cs="Times New Roman"/>
                <w:sz w:val="24"/>
                <w:szCs w:val="24"/>
              </w:rPr>
              <w:t> </w:t>
            </w:r>
            <w:r w:rsidR="00026B6F" w:rsidRPr="00E31628">
              <w:rPr>
                <w:rFonts w:ascii="Times New Roman" w:hAnsi="Times New Roman" w:cs="Times New Roman"/>
                <w:sz w:val="24"/>
                <w:szCs w:val="24"/>
              </w:rPr>
              <w:t>226 "Noteikumi par elektronisko informācijas apmaiņu ar Latvijas Banku".</w:t>
            </w:r>
          </w:p>
        </w:tc>
      </w:tr>
      <w:tr w:rsidR="00E31628" w:rsidRPr="00E31628" w14:paraId="26D57547" w14:textId="77777777" w:rsidTr="00B53A0C">
        <w:trPr>
          <w:trHeight w:val="567"/>
        </w:trPr>
        <w:tc>
          <w:tcPr>
            <w:tcW w:w="1310" w:type="pct"/>
            <w:hideMark/>
          </w:tcPr>
          <w:p w14:paraId="60ACBDBD"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t>Saskaņošana ar Eiropas Centrālo banku</w:t>
            </w:r>
          </w:p>
          <w:p w14:paraId="5DF7ED8D"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0B6117A9" w14:textId="77777777" w:rsidR="00FD7C8B" w:rsidRPr="00E31628" w:rsidRDefault="00FD7C8B"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Noteikumu projektu nav nepieciešams saskaņot ar Eiropas Centrālo banku.</w:t>
            </w:r>
          </w:p>
        </w:tc>
      </w:tr>
      <w:tr w:rsidR="00E31628" w:rsidRPr="00E31628" w14:paraId="69082F1A" w14:textId="77777777" w:rsidTr="00B53A0C">
        <w:trPr>
          <w:trHeight w:val="567"/>
        </w:trPr>
        <w:tc>
          <w:tcPr>
            <w:tcW w:w="1310" w:type="pct"/>
            <w:hideMark/>
          </w:tcPr>
          <w:p w14:paraId="6600F830"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t>Saskaņošana ar citām publiskām un privātām personām</w:t>
            </w:r>
          </w:p>
          <w:p w14:paraId="4E3E29A5"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0F33A325" w14:textId="4FC3C36B" w:rsidR="00667B60" w:rsidRPr="00E31628" w:rsidRDefault="0025478C"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 xml:space="preserve">Noteikumu projekts </w:t>
            </w:r>
            <w:r w:rsidR="00C22353" w:rsidRPr="00E31628">
              <w:rPr>
                <w:rFonts w:ascii="Times New Roman" w:eastAsia="Times New Roman" w:hAnsi="Times New Roman" w:cs="Times New Roman"/>
                <w:sz w:val="24"/>
                <w:szCs w:val="24"/>
                <w:lang w:eastAsia="lv-LV"/>
              </w:rPr>
              <w:t>2025.</w:t>
            </w:r>
            <w:r w:rsidR="008B0E65" w:rsidRPr="00E31628">
              <w:rPr>
                <w:rFonts w:ascii="Times New Roman" w:eastAsia="Times New Roman" w:hAnsi="Times New Roman" w:cs="Times New Roman"/>
                <w:sz w:val="24"/>
                <w:szCs w:val="24"/>
                <w:lang w:eastAsia="lv-LV"/>
              </w:rPr>
              <w:t> </w:t>
            </w:r>
            <w:r w:rsidR="00C22353" w:rsidRPr="00E31628">
              <w:rPr>
                <w:rFonts w:ascii="Times New Roman" w:eastAsia="Times New Roman" w:hAnsi="Times New Roman" w:cs="Times New Roman"/>
                <w:sz w:val="24"/>
                <w:szCs w:val="24"/>
                <w:lang w:eastAsia="lv-LV"/>
              </w:rPr>
              <w:t>gada</w:t>
            </w:r>
            <w:r w:rsidR="008B0E65" w:rsidRPr="00E31628">
              <w:rPr>
                <w:rFonts w:ascii="Times New Roman" w:eastAsia="Times New Roman" w:hAnsi="Times New Roman" w:cs="Times New Roman"/>
                <w:sz w:val="24"/>
                <w:szCs w:val="24"/>
                <w:lang w:eastAsia="lv-LV"/>
              </w:rPr>
              <w:t xml:space="preserve"> </w:t>
            </w:r>
            <w:r w:rsidR="00AB09A4" w:rsidRPr="00E31628">
              <w:rPr>
                <w:rFonts w:ascii="Times New Roman" w:eastAsia="Times New Roman" w:hAnsi="Times New Roman" w:cs="Times New Roman"/>
                <w:sz w:val="24"/>
                <w:szCs w:val="24"/>
                <w:lang w:eastAsia="lv-LV"/>
              </w:rPr>
              <w:t>4.</w:t>
            </w:r>
            <w:r w:rsidR="00522977">
              <w:rPr>
                <w:rFonts w:ascii="Times New Roman" w:eastAsia="Times New Roman" w:hAnsi="Times New Roman" w:cs="Times New Roman"/>
                <w:sz w:val="24"/>
                <w:szCs w:val="24"/>
                <w:lang w:eastAsia="lv-LV"/>
              </w:rPr>
              <w:t> </w:t>
            </w:r>
            <w:r w:rsidR="00AB09A4" w:rsidRPr="00E31628">
              <w:rPr>
                <w:rFonts w:ascii="Times New Roman" w:eastAsia="Times New Roman" w:hAnsi="Times New Roman" w:cs="Times New Roman"/>
                <w:sz w:val="24"/>
                <w:szCs w:val="24"/>
                <w:lang w:eastAsia="lv-LV"/>
              </w:rPr>
              <w:t>decembrī</w:t>
            </w:r>
            <w:r w:rsidR="00C22353" w:rsidRPr="00E31628">
              <w:rPr>
                <w:rFonts w:ascii="Times New Roman" w:eastAsia="Times New Roman" w:hAnsi="Times New Roman" w:cs="Times New Roman"/>
                <w:sz w:val="24"/>
                <w:szCs w:val="24"/>
                <w:lang w:eastAsia="lv-LV"/>
              </w:rPr>
              <w:t xml:space="preserve"> </w:t>
            </w:r>
            <w:r w:rsidRPr="00E31628">
              <w:rPr>
                <w:rFonts w:ascii="Times New Roman" w:eastAsia="Times New Roman" w:hAnsi="Times New Roman" w:cs="Times New Roman"/>
                <w:sz w:val="24"/>
                <w:szCs w:val="24"/>
                <w:lang w:eastAsia="lv-LV"/>
              </w:rPr>
              <w:t>tik</w:t>
            </w:r>
            <w:r w:rsidR="008B0E65" w:rsidRPr="00E31628">
              <w:rPr>
                <w:rFonts w:ascii="Times New Roman" w:eastAsia="Times New Roman" w:hAnsi="Times New Roman" w:cs="Times New Roman"/>
                <w:sz w:val="24"/>
                <w:szCs w:val="24"/>
                <w:lang w:eastAsia="lv-LV"/>
              </w:rPr>
              <w:t>a</w:t>
            </w:r>
            <w:r w:rsidRPr="00E31628">
              <w:rPr>
                <w:rFonts w:ascii="Times New Roman" w:eastAsia="Times New Roman" w:hAnsi="Times New Roman" w:cs="Times New Roman"/>
                <w:sz w:val="24"/>
                <w:szCs w:val="24"/>
                <w:lang w:eastAsia="lv-LV"/>
              </w:rPr>
              <w:t xml:space="preserve"> publicēts Latvijas Bankas tīmekļvietnes www.bank.lv sadaļas "Tiesību akti" apakšsadaļā "Sabiedrības līdzdalība", un par to </w:t>
            </w:r>
            <w:r w:rsidR="00522977">
              <w:rPr>
                <w:rFonts w:ascii="Times New Roman" w:eastAsia="Times New Roman" w:hAnsi="Times New Roman" w:cs="Times New Roman"/>
                <w:sz w:val="24"/>
                <w:szCs w:val="24"/>
                <w:lang w:eastAsia="lv-LV"/>
              </w:rPr>
              <w:t xml:space="preserve">līdz 2025. gada 17. decembrim </w:t>
            </w:r>
            <w:r w:rsidR="008B0E65" w:rsidRPr="00E31628">
              <w:rPr>
                <w:rFonts w:ascii="Times New Roman" w:eastAsia="Times New Roman" w:hAnsi="Times New Roman" w:cs="Times New Roman"/>
                <w:sz w:val="24"/>
                <w:szCs w:val="24"/>
                <w:lang w:eastAsia="lv-LV"/>
              </w:rPr>
              <w:t xml:space="preserve">bija </w:t>
            </w:r>
            <w:r w:rsidRPr="00E31628">
              <w:rPr>
                <w:rFonts w:ascii="Times New Roman" w:eastAsia="Times New Roman" w:hAnsi="Times New Roman" w:cs="Times New Roman"/>
                <w:sz w:val="24"/>
                <w:szCs w:val="24"/>
                <w:lang w:eastAsia="lv-LV"/>
              </w:rPr>
              <w:t xml:space="preserve">iespējama sabiedrības līdzdalība. </w:t>
            </w:r>
          </w:p>
          <w:p w14:paraId="68CF0538" w14:textId="4B862793" w:rsidR="00FD7C8B" w:rsidRPr="00E31628" w:rsidRDefault="0025478C"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lastRenderedPageBreak/>
              <w:t>Vienlaikus par noteikumu projektu un notiekošo sabiedrības līdzdalību individuāli tik</w:t>
            </w:r>
            <w:r w:rsidR="008B0E65" w:rsidRPr="00E31628">
              <w:rPr>
                <w:rFonts w:ascii="Times New Roman" w:eastAsia="Times New Roman" w:hAnsi="Times New Roman" w:cs="Times New Roman"/>
                <w:sz w:val="24"/>
                <w:szCs w:val="24"/>
                <w:lang w:eastAsia="lv-LV"/>
              </w:rPr>
              <w:t>a</w:t>
            </w:r>
            <w:r w:rsidRPr="00E31628">
              <w:rPr>
                <w:rFonts w:ascii="Times New Roman" w:eastAsia="Times New Roman" w:hAnsi="Times New Roman" w:cs="Times New Roman"/>
                <w:sz w:val="24"/>
                <w:szCs w:val="24"/>
                <w:lang w:eastAsia="lv-LV"/>
              </w:rPr>
              <w:t xml:space="preserve"> informēta Krājaizdevu Apvienība un Latvijas Kooperatīvo krājaizdevu sabiedrību savienība, kā arī ārpus tām esošie finanšu tirgus dalībnieki, kuriem būs saistoša noteikumu projektā ietverto prasību izpilde.</w:t>
            </w:r>
          </w:p>
        </w:tc>
      </w:tr>
      <w:tr w:rsidR="00E31628" w:rsidRPr="00E31628" w14:paraId="2E5C5304" w14:textId="77777777" w:rsidTr="00B53A0C">
        <w:trPr>
          <w:trHeight w:val="567"/>
        </w:trPr>
        <w:tc>
          <w:tcPr>
            <w:tcW w:w="1310" w:type="pct"/>
            <w:hideMark/>
          </w:tcPr>
          <w:p w14:paraId="7A03D8A6"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r w:rsidRPr="00E31628">
              <w:rPr>
                <w:rFonts w:ascii="Times New Roman" w:eastAsia="Times New Roman" w:hAnsi="Times New Roman" w:cs="Times New Roman"/>
                <w:b/>
                <w:bCs/>
                <w:sz w:val="24"/>
                <w:szCs w:val="24"/>
                <w:lang w:eastAsia="lv-LV"/>
              </w:rPr>
              <w:lastRenderedPageBreak/>
              <w:t>Saskaņošanas rezultāti</w:t>
            </w:r>
          </w:p>
          <w:p w14:paraId="009B6134" w14:textId="77777777" w:rsidR="00FD7C8B" w:rsidRPr="00E31628" w:rsidRDefault="00FD7C8B" w:rsidP="00726EF8">
            <w:pPr>
              <w:spacing w:after="0" w:line="240" w:lineRule="auto"/>
              <w:rPr>
                <w:rFonts w:ascii="Times New Roman" w:eastAsia="Times New Roman" w:hAnsi="Times New Roman" w:cs="Times New Roman"/>
                <w:b/>
                <w:bCs/>
                <w:sz w:val="24"/>
                <w:szCs w:val="24"/>
                <w:lang w:eastAsia="lv-LV"/>
              </w:rPr>
            </w:pPr>
          </w:p>
        </w:tc>
        <w:tc>
          <w:tcPr>
            <w:tcW w:w="3690" w:type="pct"/>
          </w:tcPr>
          <w:p w14:paraId="0B0DE023" w14:textId="2DD9C6F0" w:rsidR="00513FD1" w:rsidRPr="00E31628" w:rsidRDefault="00513FD1" w:rsidP="00726EF8">
            <w:pPr>
              <w:spacing w:after="120" w:line="240" w:lineRule="auto"/>
              <w:jc w:val="both"/>
              <w:rPr>
                <w:rFonts w:ascii="Times New Roman" w:eastAsia="Times New Roman" w:hAnsi="Times New Roman" w:cs="Times New Roman"/>
                <w:sz w:val="24"/>
                <w:szCs w:val="24"/>
                <w:lang w:eastAsia="lv-LV"/>
              </w:rPr>
            </w:pPr>
            <w:r w:rsidRPr="00E31628">
              <w:rPr>
                <w:rFonts w:ascii="Times New Roman" w:eastAsia="Times New Roman" w:hAnsi="Times New Roman" w:cs="Times New Roman"/>
                <w:sz w:val="24"/>
                <w:szCs w:val="24"/>
                <w:lang w:eastAsia="lv-LV"/>
              </w:rPr>
              <w:t>Sabiedrības līdzdalības rezultātā par noteikumu projektu tika saņemti komentāri no Latvijas Kooperatīvo krājaizdevu sabiedrību savienības un Krājaizdevu Apvienības, kuru apkopojums ir pievienots anotācijas pielikumā.</w:t>
            </w:r>
          </w:p>
        </w:tc>
      </w:tr>
    </w:tbl>
    <w:p w14:paraId="2490280B" w14:textId="751FDF95" w:rsidR="00513FD1" w:rsidRPr="00E31628" w:rsidRDefault="00513FD1" w:rsidP="00513FD1"/>
    <w:p w14:paraId="5895F690" w14:textId="77777777" w:rsidR="00A050AF" w:rsidRPr="00E31628" w:rsidRDefault="00A050AF" w:rsidP="00513FD1">
      <w:pPr>
        <w:sectPr w:rsidR="00A050AF" w:rsidRPr="00E31628" w:rsidSect="00513FD1">
          <w:headerReference w:type="default" r:id="rId11"/>
          <w:pgSz w:w="11906" w:h="16838" w:code="9"/>
          <w:pgMar w:top="1134" w:right="1558" w:bottom="1134" w:left="1701" w:header="708" w:footer="708" w:gutter="0"/>
          <w:cols w:space="708"/>
          <w:titlePg/>
          <w:docGrid w:linePitch="360"/>
        </w:sectPr>
      </w:pPr>
    </w:p>
    <w:p w14:paraId="3A2B6855" w14:textId="77777777" w:rsidR="00A050AF" w:rsidRPr="00E31628" w:rsidRDefault="00A050AF" w:rsidP="00A050AF">
      <w:pPr>
        <w:pStyle w:val="NApunkts1"/>
        <w:numPr>
          <w:ilvl w:val="0"/>
          <w:numId w:val="0"/>
        </w:numPr>
        <w:spacing w:before="0"/>
        <w:jc w:val="right"/>
        <w:rPr>
          <w:bCs/>
        </w:rPr>
      </w:pPr>
      <w:r w:rsidRPr="00E31628">
        <w:rPr>
          <w:bCs/>
        </w:rPr>
        <w:lastRenderedPageBreak/>
        <w:t>Pielikums</w:t>
      </w:r>
    </w:p>
    <w:p w14:paraId="2E4E4BD6" w14:textId="77777777" w:rsidR="00A050AF" w:rsidRPr="00E31628" w:rsidRDefault="00A050AF" w:rsidP="00A050AF">
      <w:pPr>
        <w:pStyle w:val="NApunkts1"/>
        <w:numPr>
          <w:ilvl w:val="0"/>
          <w:numId w:val="0"/>
        </w:numPr>
        <w:spacing w:before="0"/>
        <w:jc w:val="right"/>
        <w:rPr>
          <w:bCs/>
        </w:rPr>
      </w:pPr>
      <w:r w:rsidRPr="00E31628">
        <w:rPr>
          <w:bCs/>
        </w:rPr>
        <w:t>Latvijas Bankas noteikumu projekta anotācijai</w:t>
      </w:r>
    </w:p>
    <w:p w14:paraId="0CC02B1C" w14:textId="77777777" w:rsidR="00A050AF" w:rsidRPr="00E31628" w:rsidRDefault="00A050AF" w:rsidP="00A050AF">
      <w:pPr>
        <w:pStyle w:val="NApunkts1"/>
        <w:numPr>
          <w:ilvl w:val="0"/>
          <w:numId w:val="0"/>
        </w:numPr>
        <w:jc w:val="center"/>
        <w:rPr>
          <w:b/>
        </w:rPr>
      </w:pPr>
      <w:r w:rsidRPr="00E31628">
        <w:rPr>
          <w:b/>
        </w:rPr>
        <w:t>Sabiedrības līdzdalības laikā saņemto iebildumu un priekšlikumu par Latvijas Bankas noteikumu projektu "Krājaizdevu sabiedrību darbību raksturojošo rādītāju aprēķināšanas un pārskatu sagatavošanas noteikumi" apkopojums</w:t>
      </w:r>
    </w:p>
    <w:p w14:paraId="434286E5" w14:textId="77777777" w:rsidR="00A050AF" w:rsidRPr="00E31628" w:rsidRDefault="00A050AF" w:rsidP="00A050AF">
      <w:pPr>
        <w:rPr>
          <w:rFonts w:ascii="Times New Roman" w:eastAsia="Times New Roman" w:hAnsi="Times New Roman" w:cs="Times New Roman"/>
          <w:b/>
          <w:sz w:val="24"/>
          <w:szCs w:val="24"/>
          <w:lang w:eastAsia="lv-LV"/>
        </w:rPr>
      </w:pPr>
    </w:p>
    <w:tbl>
      <w:tblPr>
        <w:tblStyle w:val="TableGrid"/>
        <w:tblW w:w="14596" w:type="dxa"/>
        <w:tblLook w:val="04A0" w:firstRow="1" w:lastRow="0" w:firstColumn="1" w:lastColumn="0" w:noHBand="0" w:noVBand="1"/>
      </w:tblPr>
      <w:tblGrid>
        <w:gridCol w:w="993"/>
        <w:gridCol w:w="3583"/>
        <w:gridCol w:w="4679"/>
        <w:gridCol w:w="5341"/>
      </w:tblGrid>
      <w:tr w:rsidR="00E31628" w:rsidRPr="00E31628" w14:paraId="462A81E1" w14:textId="77777777" w:rsidTr="00842A87">
        <w:tc>
          <w:tcPr>
            <w:tcW w:w="993" w:type="dxa"/>
          </w:tcPr>
          <w:p w14:paraId="6A3DE218" w14:textId="7BC30A39" w:rsidR="00A050AF" w:rsidRPr="00E31628" w:rsidRDefault="00A050AF" w:rsidP="00522977">
            <w:pPr>
              <w:pStyle w:val="NApunkts1"/>
              <w:numPr>
                <w:ilvl w:val="0"/>
                <w:numId w:val="0"/>
              </w:numPr>
              <w:jc w:val="center"/>
              <w:rPr>
                <w:bCs/>
                <w:sz w:val="22"/>
                <w:szCs w:val="22"/>
              </w:rPr>
            </w:pPr>
            <w:r w:rsidRPr="00E31628">
              <w:rPr>
                <w:b/>
                <w:sz w:val="22"/>
                <w:szCs w:val="22"/>
              </w:rPr>
              <w:t>Nr.</w:t>
            </w:r>
            <w:r w:rsidR="00522977">
              <w:rPr>
                <w:b/>
                <w:sz w:val="22"/>
                <w:szCs w:val="22"/>
              </w:rPr>
              <w:t> </w:t>
            </w:r>
            <w:r w:rsidRPr="00E31628">
              <w:rPr>
                <w:b/>
                <w:sz w:val="22"/>
                <w:szCs w:val="22"/>
              </w:rPr>
              <w:t>p.</w:t>
            </w:r>
            <w:r w:rsidR="00522977">
              <w:rPr>
                <w:b/>
                <w:sz w:val="22"/>
                <w:szCs w:val="22"/>
              </w:rPr>
              <w:t> </w:t>
            </w:r>
            <w:r w:rsidRPr="00E31628">
              <w:rPr>
                <w:b/>
                <w:sz w:val="22"/>
                <w:szCs w:val="22"/>
              </w:rPr>
              <w:t>k.</w:t>
            </w:r>
          </w:p>
        </w:tc>
        <w:tc>
          <w:tcPr>
            <w:tcW w:w="3583" w:type="dxa"/>
          </w:tcPr>
          <w:p w14:paraId="6317A9EE" w14:textId="77777777" w:rsidR="00A050AF" w:rsidRPr="00E31628" w:rsidRDefault="00A050AF" w:rsidP="00522977">
            <w:pPr>
              <w:pStyle w:val="NApunkts1"/>
              <w:numPr>
                <w:ilvl w:val="0"/>
                <w:numId w:val="0"/>
              </w:numPr>
              <w:jc w:val="center"/>
              <w:rPr>
                <w:bCs/>
                <w:sz w:val="22"/>
                <w:szCs w:val="22"/>
              </w:rPr>
            </w:pPr>
            <w:r w:rsidRPr="00E31628">
              <w:rPr>
                <w:b/>
                <w:sz w:val="22"/>
                <w:szCs w:val="22"/>
              </w:rPr>
              <w:t xml:space="preserve">Sabiedrības līdzdalībai nodotā projekta redakcija </w:t>
            </w:r>
            <w:r w:rsidRPr="00E31628">
              <w:rPr>
                <w:b/>
                <w:iCs/>
                <w:sz w:val="22"/>
                <w:szCs w:val="22"/>
              </w:rPr>
              <w:t>(konkrētā punkta redakcija)</w:t>
            </w:r>
          </w:p>
        </w:tc>
        <w:tc>
          <w:tcPr>
            <w:tcW w:w="4679" w:type="dxa"/>
          </w:tcPr>
          <w:p w14:paraId="1DDEE8ED" w14:textId="77777777" w:rsidR="00A050AF" w:rsidRPr="00E31628" w:rsidRDefault="00A050AF" w:rsidP="00522977">
            <w:pPr>
              <w:pStyle w:val="NApunkts1"/>
              <w:numPr>
                <w:ilvl w:val="0"/>
                <w:numId w:val="0"/>
              </w:numPr>
              <w:jc w:val="center"/>
              <w:rPr>
                <w:bCs/>
                <w:sz w:val="22"/>
                <w:szCs w:val="22"/>
              </w:rPr>
            </w:pPr>
            <w:r w:rsidRPr="00E31628">
              <w:rPr>
                <w:b/>
                <w:sz w:val="22"/>
                <w:szCs w:val="22"/>
              </w:rPr>
              <w:t>Izteiktais iebildums (priekšlikums) par projekta konkrēto punktu, norādot sabiedrības pārstāvi</w:t>
            </w:r>
          </w:p>
        </w:tc>
        <w:tc>
          <w:tcPr>
            <w:tcW w:w="5341" w:type="dxa"/>
          </w:tcPr>
          <w:p w14:paraId="0B9AA14B" w14:textId="77777777" w:rsidR="00A050AF" w:rsidRPr="00E31628" w:rsidRDefault="00A050AF" w:rsidP="00522977">
            <w:pPr>
              <w:pStyle w:val="NApunkts1"/>
              <w:numPr>
                <w:ilvl w:val="0"/>
                <w:numId w:val="0"/>
              </w:numPr>
              <w:jc w:val="center"/>
              <w:rPr>
                <w:bCs/>
                <w:sz w:val="22"/>
                <w:szCs w:val="22"/>
              </w:rPr>
            </w:pPr>
            <w:r w:rsidRPr="00E31628">
              <w:rPr>
                <w:b/>
                <w:iCs/>
                <w:sz w:val="22"/>
                <w:szCs w:val="22"/>
              </w:rPr>
              <w:t xml:space="preserve">Latvijas Bankas </w:t>
            </w:r>
            <w:r w:rsidRPr="00E31628">
              <w:rPr>
                <w:b/>
                <w:sz w:val="22"/>
                <w:szCs w:val="22"/>
              </w:rPr>
              <w:t xml:space="preserve">viedoklis par izteikto iebildumu (priekšlikumu) un </w:t>
            </w:r>
            <w:r w:rsidRPr="00E31628">
              <w:rPr>
                <w:b/>
                <w:iCs/>
                <w:sz w:val="22"/>
                <w:szCs w:val="22"/>
              </w:rPr>
              <w:t>norāde, vai tas ņemts vērā</w:t>
            </w:r>
          </w:p>
        </w:tc>
      </w:tr>
      <w:tr w:rsidR="00E31628" w:rsidRPr="00E31628" w14:paraId="30CE7136" w14:textId="77777777" w:rsidTr="00842A87">
        <w:tc>
          <w:tcPr>
            <w:tcW w:w="993" w:type="dxa"/>
          </w:tcPr>
          <w:p w14:paraId="67C56117" w14:textId="77777777" w:rsidR="00A050AF" w:rsidRPr="00E31628" w:rsidRDefault="00A050AF" w:rsidP="00E80A3F">
            <w:pPr>
              <w:pStyle w:val="NApunkts1"/>
              <w:numPr>
                <w:ilvl w:val="0"/>
                <w:numId w:val="0"/>
              </w:numPr>
              <w:jc w:val="center"/>
              <w:rPr>
                <w:bCs/>
                <w:sz w:val="22"/>
                <w:szCs w:val="22"/>
              </w:rPr>
            </w:pPr>
            <w:r w:rsidRPr="00E31628">
              <w:rPr>
                <w:bCs/>
                <w:sz w:val="22"/>
                <w:szCs w:val="22"/>
              </w:rPr>
              <w:t>1.</w:t>
            </w:r>
          </w:p>
        </w:tc>
        <w:tc>
          <w:tcPr>
            <w:tcW w:w="3583" w:type="dxa"/>
          </w:tcPr>
          <w:p w14:paraId="1A2A8CB8" w14:textId="77777777" w:rsidR="00A050AF" w:rsidRPr="00E31628" w:rsidDel="002B1D3B" w:rsidRDefault="00A050AF" w:rsidP="00E80A3F">
            <w:pPr>
              <w:pStyle w:val="NApunkts2"/>
              <w:spacing w:before="240"/>
              <w:rPr>
                <w:sz w:val="22"/>
                <w:szCs w:val="22"/>
              </w:rPr>
            </w:pPr>
            <w:r w:rsidRPr="00E31628">
              <w:rPr>
                <w:sz w:val="22"/>
                <w:szCs w:val="22"/>
              </w:rPr>
              <w:t>"11.8. </w:t>
            </w:r>
            <w:r w:rsidRPr="00E31628" w:rsidDel="002B1D3B">
              <w:rPr>
                <w:sz w:val="22"/>
                <w:szCs w:val="22"/>
              </w:rPr>
              <w:t>pozīcijā "Bijušo biedru, kuriem pajas nav izmaksātas, skaits" (pozīcijas kods 240) uzrāda to biedru skaitu, kuri izstājušies vai izslēgti no krājaizdevu sabiedrības (turpmāk – bijušie biedri) un kuriem atbilstoši normatīvajiem aktiem pienākas paju izmaksa, bet faktiski šī izmaksa nav veikta;</w:t>
            </w:r>
          </w:p>
          <w:p w14:paraId="5DBF9FFE" w14:textId="094915B4" w:rsidR="00A050AF" w:rsidRPr="00E31628" w:rsidRDefault="00A050AF" w:rsidP="00E80A3F">
            <w:pPr>
              <w:pStyle w:val="NApunkts1"/>
              <w:numPr>
                <w:ilvl w:val="0"/>
                <w:numId w:val="0"/>
              </w:numPr>
              <w:rPr>
                <w:bCs/>
                <w:sz w:val="22"/>
                <w:szCs w:val="22"/>
              </w:rPr>
            </w:pPr>
            <w:r w:rsidRPr="00E31628">
              <w:rPr>
                <w:sz w:val="22"/>
                <w:szCs w:val="22"/>
              </w:rPr>
              <w:t xml:space="preserve">11.9. pozīcijā "Bijušajiem biedriem par pajām neizmaksātā kopsumma, veselos </w:t>
            </w:r>
            <w:r w:rsidRPr="00E31628">
              <w:rPr>
                <w:i/>
                <w:iCs/>
                <w:sz w:val="22"/>
                <w:szCs w:val="22"/>
              </w:rPr>
              <w:t>euro</w:t>
            </w:r>
            <w:r w:rsidRPr="00E31628">
              <w:rPr>
                <w:sz w:val="22"/>
                <w:szCs w:val="22"/>
              </w:rPr>
              <w:t>" (pozīcijas kods 230) uzrāda bijušajiem biedriem atbilstoši normatīvajiem aktiem par pajām izmaksājamo</w:t>
            </w:r>
            <w:r w:rsidRPr="00E31628" w:rsidDel="00952EE7">
              <w:rPr>
                <w:sz w:val="22"/>
                <w:szCs w:val="22"/>
              </w:rPr>
              <w:t xml:space="preserve"> </w:t>
            </w:r>
            <w:r w:rsidRPr="00E31628">
              <w:rPr>
                <w:sz w:val="22"/>
                <w:szCs w:val="22"/>
              </w:rPr>
              <w:t>kopsummu, kas faktiski vēl nav izmaksāta;"</w:t>
            </w:r>
          </w:p>
        </w:tc>
        <w:tc>
          <w:tcPr>
            <w:tcW w:w="4679" w:type="dxa"/>
          </w:tcPr>
          <w:p w14:paraId="1B69B31C" w14:textId="53D25C40" w:rsidR="00A050AF" w:rsidRPr="00842A87" w:rsidRDefault="00A050AF" w:rsidP="00E80A3F">
            <w:pPr>
              <w:pStyle w:val="Standard"/>
              <w:spacing w:before="240" w:after="240"/>
              <w:jc w:val="both"/>
              <w:rPr>
                <w:rFonts w:cs="Times New Roman"/>
                <w:sz w:val="22"/>
                <w:szCs w:val="22"/>
                <w:lang w:val="lv-LV"/>
              </w:rPr>
            </w:pPr>
            <w:r w:rsidRPr="00842A87">
              <w:rPr>
                <w:rFonts w:cs="Times New Roman"/>
                <w:b/>
                <w:bCs/>
                <w:sz w:val="22"/>
                <w:szCs w:val="22"/>
                <w:lang w:val="lv-LV"/>
              </w:rPr>
              <w:t>Latvijas Kooperatīvo krājaizdevu</w:t>
            </w:r>
            <w:r w:rsidR="008B0E65" w:rsidRPr="00842A87">
              <w:rPr>
                <w:rFonts w:cs="Times New Roman"/>
                <w:b/>
                <w:bCs/>
                <w:sz w:val="22"/>
                <w:szCs w:val="22"/>
                <w:lang w:val="lv-LV"/>
              </w:rPr>
              <w:t xml:space="preserve"> sabiedrību </w:t>
            </w:r>
            <w:r w:rsidRPr="00842A87">
              <w:rPr>
                <w:rFonts w:cs="Times New Roman"/>
                <w:b/>
                <w:bCs/>
                <w:sz w:val="22"/>
                <w:szCs w:val="22"/>
                <w:lang w:val="lv-LV"/>
              </w:rPr>
              <w:t>savienība:</w:t>
            </w:r>
          </w:p>
          <w:p w14:paraId="4108F8DC" w14:textId="77777777" w:rsidR="00A050AF" w:rsidRPr="00842A87" w:rsidRDefault="00A050AF" w:rsidP="00E80A3F">
            <w:pPr>
              <w:jc w:val="both"/>
              <w:rPr>
                <w:rFonts w:ascii="Times New Roman" w:hAnsi="Times New Roman" w:cs="Times New Roman"/>
              </w:rPr>
            </w:pPr>
            <w:r w:rsidRPr="00842A87">
              <w:rPr>
                <w:rFonts w:ascii="Times New Roman" w:hAnsi="Times New Roman" w:cs="Times New Roman"/>
              </w:rPr>
              <w:t xml:space="preserve">Par noteikumu projekta </w:t>
            </w:r>
            <w:r w:rsidRPr="00842A87">
              <w:rPr>
                <w:rFonts w:ascii="Times New Roman" w:hAnsi="Times New Roman" w:cs="Times New Roman"/>
                <w:i/>
                <w:iCs/>
              </w:rPr>
              <w:t xml:space="preserve">“Krājaizdevu sabiedrību kapitāla pietiekamības, likviditātes un lielo riska darījumu pārskatu sagatavošanas noteikumi” </w:t>
            </w:r>
            <w:r w:rsidRPr="00842A87">
              <w:rPr>
                <w:rFonts w:ascii="Times New Roman" w:hAnsi="Times New Roman" w:cs="Times New Roman"/>
              </w:rPr>
              <w:t xml:space="preserve">III sadaļas un 1. pielikuma precizēšanu. </w:t>
            </w:r>
          </w:p>
          <w:p w14:paraId="103FF8E6" w14:textId="77777777" w:rsidR="00A050AF" w:rsidRPr="00842A87" w:rsidRDefault="00A050AF" w:rsidP="00E80A3F">
            <w:pPr>
              <w:jc w:val="both"/>
              <w:rPr>
                <w:rFonts w:ascii="Times New Roman" w:hAnsi="Times New Roman" w:cs="Times New Roman"/>
              </w:rPr>
            </w:pPr>
            <w:r w:rsidRPr="00842A87">
              <w:rPr>
                <w:rFonts w:ascii="Times New Roman" w:hAnsi="Times New Roman" w:cs="Times New Roman"/>
              </w:rPr>
              <w:t xml:space="preserve">Izvērtējot noteikumu projekta III sadaļu un 1. pielikumu, konstatējam vairākas vietas, kur nepieciešams precizējums, lai novērstu risku, ka kapitāla pozīcijas tiek jauktas ar saistībām vai ka paju atsavināšanas procesā tiek neatbilstoši interpretēts pamatkapitāla apjoms. </w:t>
            </w:r>
          </w:p>
          <w:p w14:paraId="013C5564" w14:textId="77777777" w:rsidR="00A050AF" w:rsidRPr="00842A87" w:rsidRDefault="00A050AF" w:rsidP="00E80A3F">
            <w:pPr>
              <w:jc w:val="both"/>
              <w:rPr>
                <w:rFonts w:ascii="Times New Roman" w:hAnsi="Times New Roman" w:cs="Times New Roman"/>
              </w:rPr>
            </w:pPr>
            <w:r w:rsidRPr="00842A87">
              <w:rPr>
                <w:rFonts w:ascii="Times New Roman" w:hAnsi="Times New Roman" w:cs="Times New Roman"/>
              </w:rPr>
              <w:t xml:space="preserve">Zemāk sniedzam priekšlikumus redakcijas precizēšanai: </w:t>
            </w:r>
          </w:p>
          <w:p w14:paraId="02A49BE6" w14:textId="77777777" w:rsidR="00A050AF" w:rsidRPr="00842A87" w:rsidRDefault="00A050AF" w:rsidP="00E80A3F">
            <w:pPr>
              <w:jc w:val="both"/>
              <w:rPr>
                <w:rFonts w:ascii="Times New Roman" w:hAnsi="Times New Roman" w:cs="Times New Roman"/>
              </w:rPr>
            </w:pPr>
            <w:r w:rsidRPr="00842A87">
              <w:rPr>
                <w:rFonts w:ascii="Times New Roman" w:hAnsi="Times New Roman" w:cs="Times New Roman"/>
              </w:rPr>
              <w:t>Saskaņā ar Krājaizdevu sabiedrību likuma 15. pantu pamatkapitālā ietveramas tikai esošo biedru paju nominālvērtības. No tā izriet divi būtiski principi:</w:t>
            </w:r>
          </w:p>
          <w:p w14:paraId="7FFD6D5D" w14:textId="77777777" w:rsidR="00A050AF" w:rsidRPr="00842A87" w:rsidRDefault="00A050AF" w:rsidP="00E80A3F">
            <w:pPr>
              <w:jc w:val="both"/>
              <w:rPr>
                <w:rFonts w:ascii="Times New Roman" w:hAnsi="Times New Roman" w:cs="Times New Roman"/>
              </w:rPr>
            </w:pPr>
            <w:r w:rsidRPr="00842A87">
              <w:rPr>
                <w:rFonts w:ascii="Times New Roman" w:hAnsi="Times New Roman" w:cs="Times New Roman"/>
              </w:rPr>
              <w:t xml:space="preserve">1. Paja ir kapitālā, kamēr biedrs nav zaudējis biedra statusu un krājaizdevu sabiedrība nav pieņēmusi un </w:t>
            </w:r>
            <w:r w:rsidRPr="00842A87">
              <w:rPr>
                <w:rFonts w:ascii="Times New Roman" w:hAnsi="Times New Roman" w:cs="Times New Roman"/>
              </w:rPr>
              <w:lastRenderedPageBreak/>
              <w:t>reģistrējusi lēmumu par pamatkapitāla samazinājumu.</w:t>
            </w:r>
          </w:p>
          <w:p w14:paraId="385997EF" w14:textId="77777777" w:rsidR="00A050AF" w:rsidRPr="00842A87" w:rsidRDefault="00A050AF" w:rsidP="00E80A3F">
            <w:pPr>
              <w:jc w:val="both"/>
              <w:rPr>
                <w:rFonts w:ascii="Times New Roman" w:hAnsi="Times New Roman" w:cs="Times New Roman"/>
              </w:rPr>
            </w:pPr>
            <w:r w:rsidRPr="00842A87">
              <w:rPr>
                <w:rFonts w:ascii="Times New Roman" w:hAnsi="Times New Roman" w:cs="Times New Roman"/>
              </w:rPr>
              <w:t xml:space="preserve">2. Paja kļūst par saistību, kad biedra statuss ir izbeidzies, paja ir dzēsta no kapitāla un krājaizdevu sabiedrībai ir saistība izmaksāt paju nominālvērtību. Tādēļ noteikumu projektā esošās pozīcijas 210, 220, 230 un 240 jānošķir pēc būtības. </w:t>
            </w:r>
          </w:p>
          <w:p w14:paraId="602682D0" w14:textId="77777777" w:rsidR="00A050AF" w:rsidRPr="00842A87" w:rsidRDefault="00A050AF" w:rsidP="00E80A3F">
            <w:pPr>
              <w:jc w:val="both"/>
              <w:rPr>
                <w:rFonts w:ascii="Times New Roman" w:hAnsi="Times New Roman" w:cs="Times New Roman"/>
              </w:rPr>
            </w:pPr>
            <w:r w:rsidRPr="00842A87">
              <w:rPr>
                <w:rFonts w:ascii="Times New Roman" w:hAnsi="Times New Roman" w:cs="Times New Roman"/>
              </w:rPr>
              <w:t xml:space="preserve">Pašreizējā 1. pielikuma struktūra sajauc kapitālu ar saistībām, jo sadaļā “Informācija par biedru skaitu un pajām” pašlaik vienlaikus atrodas: </w:t>
            </w:r>
          </w:p>
          <w:p w14:paraId="40756158" w14:textId="77777777" w:rsidR="00A050AF" w:rsidRPr="00842A87" w:rsidRDefault="00A050AF" w:rsidP="00A050AF">
            <w:pPr>
              <w:numPr>
                <w:ilvl w:val="0"/>
                <w:numId w:val="40"/>
              </w:numPr>
              <w:spacing w:line="278" w:lineRule="auto"/>
              <w:jc w:val="both"/>
              <w:rPr>
                <w:rFonts w:ascii="Times New Roman" w:hAnsi="Times New Roman" w:cs="Times New Roman"/>
              </w:rPr>
            </w:pPr>
            <w:r w:rsidRPr="00842A87">
              <w:rPr>
                <w:rFonts w:ascii="Times New Roman" w:hAnsi="Times New Roman" w:cs="Times New Roman"/>
              </w:rPr>
              <w:t xml:space="preserve">pozīcijas 210 un 220 — attiecas uz esošajiem biedriem un pajām, kas joprojām ir kapitālā, </w:t>
            </w:r>
          </w:p>
          <w:p w14:paraId="72244981" w14:textId="77777777" w:rsidR="00A050AF" w:rsidRPr="00842A87" w:rsidRDefault="00A050AF" w:rsidP="00A050AF">
            <w:pPr>
              <w:numPr>
                <w:ilvl w:val="0"/>
                <w:numId w:val="40"/>
              </w:numPr>
              <w:spacing w:line="278" w:lineRule="auto"/>
              <w:jc w:val="both"/>
              <w:rPr>
                <w:rFonts w:ascii="Times New Roman" w:hAnsi="Times New Roman" w:cs="Times New Roman"/>
              </w:rPr>
            </w:pPr>
            <w:r w:rsidRPr="00842A87">
              <w:rPr>
                <w:rFonts w:ascii="Times New Roman" w:hAnsi="Times New Roman" w:cs="Times New Roman"/>
              </w:rPr>
              <w:t xml:space="preserve">pozīcijas 230 un 240 — attiecas uz bijušajiem biedriem un saistībām, kas vairs nav kapitālā. </w:t>
            </w:r>
          </w:p>
          <w:p w14:paraId="7524C036"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 xml:space="preserve">Tas rada metodoloģisku neskaidrību. </w:t>
            </w:r>
          </w:p>
          <w:p w14:paraId="1DEEDC9E" w14:textId="77777777" w:rsidR="00A050AF" w:rsidRPr="00842A87" w:rsidRDefault="00A050AF" w:rsidP="00E80A3F">
            <w:pPr>
              <w:pStyle w:val="Standard"/>
              <w:jc w:val="both"/>
              <w:rPr>
                <w:rFonts w:cs="Times New Roman"/>
                <w:sz w:val="22"/>
                <w:szCs w:val="22"/>
                <w:lang w:val="lv-LV"/>
              </w:rPr>
            </w:pPr>
          </w:p>
          <w:p w14:paraId="6F925CC2" w14:textId="242CCF84"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Informācija par neizmaksātajām pajām pēc būtības ir saistības — tā pieder likviditātes uzraudzībai. To iekļaut kapitāla pārskatā ir neloģis</w:t>
            </w:r>
            <w:r w:rsidR="004D6498">
              <w:rPr>
                <w:rFonts w:cs="Times New Roman"/>
                <w:sz w:val="22"/>
                <w:szCs w:val="22"/>
                <w:lang w:val="lv-LV"/>
              </w:rPr>
              <w:t>k</w:t>
            </w:r>
            <w:r w:rsidRPr="00842A87">
              <w:rPr>
                <w:rFonts w:cs="Times New Roman"/>
                <w:sz w:val="22"/>
                <w:szCs w:val="22"/>
                <w:lang w:val="lv-LV"/>
              </w:rPr>
              <w:t>i, jo tā nav kapitāla sastāvdaļa un neietekmē kapitāla pietiekamības rādītāju. Šī informācija daudz precīzāk atbilst likviditātes pārskatam, kur tiek uzrādītas sabiedrības saistības un to ietekme uz naudas plūsmu.</w:t>
            </w:r>
          </w:p>
          <w:p w14:paraId="5CFD63A1" w14:textId="77777777" w:rsidR="00A050AF" w:rsidRPr="00842A87" w:rsidRDefault="00A050AF" w:rsidP="00E80A3F">
            <w:pPr>
              <w:pStyle w:val="Standard"/>
              <w:jc w:val="both"/>
              <w:rPr>
                <w:rFonts w:cs="Times New Roman"/>
                <w:sz w:val="22"/>
                <w:szCs w:val="22"/>
                <w:lang w:val="lv-LV"/>
              </w:rPr>
            </w:pPr>
          </w:p>
          <w:p w14:paraId="7FE3F9B7"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 xml:space="preserve">Lai nodrošinātu korektu kapitāla un saistību nodalījumu, piedāvājam pārcelt 1. pielikuma pozīcijas 230 un 240 uz Aktīvu un pasīvu termiņstruktūras pārskatu kā saistību informāciju. </w:t>
            </w:r>
          </w:p>
          <w:p w14:paraId="67EFE6B3" w14:textId="77777777" w:rsidR="00A050AF" w:rsidRPr="00842A87" w:rsidRDefault="00A050AF" w:rsidP="00E80A3F">
            <w:pPr>
              <w:pStyle w:val="Standard"/>
              <w:jc w:val="both"/>
              <w:rPr>
                <w:rFonts w:cs="Times New Roman"/>
                <w:sz w:val="22"/>
                <w:szCs w:val="22"/>
                <w:lang w:val="lv-LV"/>
              </w:rPr>
            </w:pPr>
          </w:p>
          <w:p w14:paraId="79725FBA"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lastRenderedPageBreak/>
              <w:t>Iespējams izveidot jaunas ailēs: “Saistības pret bijušajiem biedriem par neizmaksātajām summām par pajām” un   “Bijušo biedru, kuriem ir neizmaksātas summas par pajām, skaits”. Tas atbilstu finanšu pārskatu loģikai.</w:t>
            </w:r>
          </w:p>
          <w:p w14:paraId="33CF68B1" w14:textId="77777777" w:rsidR="00A050AF" w:rsidRPr="00842A87" w:rsidRDefault="00A050AF" w:rsidP="00E80A3F">
            <w:pPr>
              <w:pStyle w:val="Standard"/>
              <w:jc w:val="both"/>
              <w:rPr>
                <w:rFonts w:cs="Times New Roman"/>
                <w:sz w:val="22"/>
                <w:szCs w:val="22"/>
                <w:lang w:val="lv-LV"/>
              </w:rPr>
            </w:pPr>
          </w:p>
          <w:p w14:paraId="36F02D89"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Gadījumā, ja informācija saglabājas 1. pielikumā, piedāvājam mainīt sadaļas nosaukumu uz: “Informācija par biedriem, bijušiem biedriem un saistībām par pajām”</w:t>
            </w:r>
          </w:p>
          <w:p w14:paraId="370FB570" w14:textId="77777777" w:rsidR="00A050AF" w:rsidRPr="00842A87" w:rsidRDefault="00A050AF" w:rsidP="00E80A3F">
            <w:pPr>
              <w:pStyle w:val="Standard"/>
              <w:jc w:val="both"/>
              <w:rPr>
                <w:rFonts w:cs="Times New Roman"/>
                <w:sz w:val="22"/>
                <w:szCs w:val="22"/>
                <w:lang w:val="lv-LV"/>
              </w:rPr>
            </w:pPr>
          </w:p>
          <w:p w14:paraId="70B06D44" w14:textId="77777777" w:rsidR="00A050AF" w:rsidRPr="00842A87" w:rsidRDefault="00A050AF" w:rsidP="00E80A3F">
            <w:pPr>
              <w:pStyle w:val="Standard"/>
              <w:spacing w:after="240"/>
              <w:jc w:val="both"/>
              <w:rPr>
                <w:rFonts w:cs="Times New Roman"/>
                <w:sz w:val="22"/>
                <w:szCs w:val="22"/>
                <w:lang w:val="lv-LV"/>
              </w:rPr>
            </w:pPr>
            <w:r w:rsidRPr="00842A87">
              <w:rPr>
                <w:rFonts w:cs="Times New Roman"/>
                <w:sz w:val="22"/>
                <w:szCs w:val="22"/>
                <w:lang w:val="lv-LV"/>
              </w:rPr>
              <w:t>Vienlaikus piedāvājam precizēt noteikumu 11.8. un 11.9. tekstu:</w:t>
            </w:r>
          </w:p>
          <w:p w14:paraId="3B5CB2E7" w14:textId="77777777" w:rsidR="00A050AF" w:rsidRPr="00842A87" w:rsidRDefault="00A050AF" w:rsidP="00E80A3F">
            <w:pPr>
              <w:pStyle w:val="Standard"/>
              <w:spacing w:after="240"/>
              <w:jc w:val="both"/>
              <w:rPr>
                <w:rFonts w:cs="Times New Roman"/>
                <w:sz w:val="22"/>
                <w:szCs w:val="22"/>
                <w:lang w:val="lv-LV"/>
              </w:rPr>
            </w:pPr>
            <w:r w:rsidRPr="00842A87">
              <w:rPr>
                <w:rFonts w:cs="Times New Roman"/>
                <w:sz w:val="22"/>
                <w:szCs w:val="22"/>
                <w:lang w:val="lv-LV"/>
              </w:rPr>
              <w:t>11.8. pozīcijā “Bijušo biedru, kuriem ir neizmaksātas summas par pajām, skaits” (pozīcijas kods 240) uzrāda to personu skaitu, kurām pārskata perioda pēdējā dienā vairs nav biedra statusa, un kuru paju nominālvērtība ir dzēsta no pamatkapitāla, bet atbilstošās summas vēl nav izmaksātas.</w:t>
            </w:r>
          </w:p>
          <w:p w14:paraId="6E4822A7" w14:textId="77777777" w:rsidR="00A050AF" w:rsidRPr="00842A87" w:rsidRDefault="00A050AF" w:rsidP="00E80A3F">
            <w:pPr>
              <w:pStyle w:val="NApunkts1"/>
              <w:numPr>
                <w:ilvl w:val="0"/>
                <w:numId w:val="0"/>
              </w:numPr>
              <w:rPr>
                <w:bCs/>
                <w:sz w:val="22"/>
                <w:szCs w:val="22"/>
              </w:rPr>
            </w:pPr>
            <w:r w:rsidRPr="00842A87">
              <w:rPr>
                <w:sz w:val="22"/>
                <w:szCs w:val="22"/>
              </w:rPr>
              <w:t xml:space="preserve">11.9. pozīcijā “Saistības pret bijušajiem biedriem par neizmaksātajām summām par pajām, veselos </w:t>
            </w:r>
            <w:r w:rsidRPr="00842A87">
              <w:rPr>
                <w:i/>
                <w:iCs/>
                <w:sz w:val="22"/>
                <w:szCs w:val="22"/>
              </w:rPr>
              <w:t>euro</w:t>
            </w:r>
            <w:r w:rsidRPr="00842A87">
              <w:rPr>
                <w:sz w:val="22"/>
                <w:szCs w:val="22"/>
              </w:rPr>
              <w:t>” (pozīcijas kods 230) uzrāda paju nominālvērtībām atbilstošo saistību kopsummu, kas radusies pēc biedra statusa izbeigšanās un paju dzēšanas no pamatkapitāla, bet pārskata perioda pēdējā dienā vēl nav izmaksāta.</w:t>
            </w:r>
          </w:p>
        </w:tc>
        <w:tc>
          <w:tcPr>
            <w:tcW w:w="5341" w:type="dxa"/>
          </w:tcPr>
          <w:p w14:paraId="60665F98" w14:textId="77777777" w:rsidR="00A050AF" w:rsidRPr="00E31628" w:rsidRDefault="00A050AF" w:rsidP="00E80A3F">
            <w:pPr>
              <w:pStyle w:val="NApunkts2"/>
              <w:spacing w:before="240"/>
              <w:rPr>
                <w:b/>
                <w:sz w:val="22"/>
                <w:szCs w:val="22"/>
              </w:rPr>
            </w:pPr>
            <w:r w:rsidRPr="00E31628">
              <w:rPr>
                <w:b/>
                <w:sz w:val="22"/>
                <w:szCs w:val="22"/>
              </w:rPr>
              <w:lastRenderedPageBreak/>
              <w:t>Daļēji ņemts vērā.</w:t>
            </w:r>
          </w:p>
          <w:p w14:paraId="526E3F08" w14:textId="5224F6A9" w:rsidR="00A050AF" w:rsidRPr="00E31628" w:rsidRDefault="00A050AF" w:rsidP="00E80A3F">
            <w:pPr>
              <w:pStyle w:val="NApunkts2"/>
              <w:spacing w:before="240"/>
              <w:rPr>
                <w:bCs/>
                <w:sz w:val="22"/>
                <w:szCs w:val="22"/>
              </w:rPr>
            </w:pPr>
            <w:r w:rsidRPr="00E31628">
              <w:rPr>
                <w:bCs/>
                <w:sz w:val="22"/>
                <w:szCs w:val="22"/>
              </w:rPr>
              <w:t xml:space="preserve">Latvijas Banka atkārtoti izvērtēja informācijas par bijušo biedru, kuriem pajas nav izmaksātas, skaitu un bijušajiem biedriem par pajām neizmaksāto kopsummu saņemšanas nepieciešamību un tās būtiskumu uzraudzības nolūkam </w:t>
            </w:r>
            <w:r w:rsidR="008B0E65" w:rsidRPr="00E31628">
              <w:rPr>
                <w:bCs/>
                <w:sz w:val="22"/>
                <w:szCs w:val="22"/>
              </w:rPr>
              <w:t xml:space="preserve">un </w:t>
            </w:r>
            <w:r w:rsidRPr="00E31628">
              <w:rPr>
                <w:bCs/>
                <w:sz w:val="22"/>
                <w:szCs w:val="22"/>
              </w:rPr>
              <w:t>svītroja noteikum</w:t>
            </w:r>
            <w:r w:rsidR="004D6498">
              <w:rPr>
                <w:bCs/>
                <w:sz w:val="22"/>
                <w:szCs w:val="22"/>
              </w:rPr>
              <w:t>u</w:t>
            </w:r>
            <w:r w:rsidRPr="00E31628">
              <w:rPr>
                <w:bCs/>
                <w:sz w:val="22"/>
                <w:szCs w:val="22"/>
              </w:rPr>
              <w:t xml:space="preserve"> projekta 11.8.</w:t>
            </w:r>
            <w:r w:rsidR="00842A87">
              <w:rPr>
                <w:bCs/>
                <w:sz w:val="22"/>
                <w:szCs w:val="22"/>
              </w:rPr>
              <w:t xml:space="preserve"> </w:t>
            </w:r>
            <w:r w:rsidRPr="00E31628">
              <w:rPr>
                <w:bCs/>
                <w:sz w:val="22"/>
                <w:szCs w:val="22"/>
              </w:rPr>
              <w:t>un 11.9. apakšpunktu. Attiecīgi turpmāk krājaizdevu sabiedrībām nebūs jāsniedz minētā informācija</w:t>
            </w:r>
            <w:r w:rsidR="002049E8" w:rsidRPr="00E31628">
              <w:rPr>
                <w:bCs/>
                <w:sz w:val="22"/>
                <w:szCs w:val="22"/>
              </w:rPr>
              <w:t>,</w:t>
            </w:r>
            <w:r w:rsidR="004D6498">
              <w:rPr>
                <w:bCs/>
                <w:sz w:val="22"/>
                <w:szCs w:val="22"/>
              </w:rPr>
              <w:t xml:space="preserve"> un</w:t>
            </w:r>
            <w:r w:rsidRPr="00E31628">
              <w:rPr>
                <w:bCs/>
                <w:sz w:val="22"/>
                <w:szCs w:val="22"/>
              </w:rPr>
              <w:t xml:space="preserve"> </w:t>
            </w:r>
            <w:r w:rsidR="004D6498">
              <w:rPr>
                <w:bCs/>
                <w:sz w:val="22"/>
                <w:szCs w:val="22"/>
              </w:rPr>
              <w:t>t</w:t>
            </w:r>
            <w:r w:rsidR="002049E8" w:rsidRPr="00E31628">
              <w:rPr>
                <w:bCs/>
                <w:sz w:val="22"/>
                <w:szCs w:val="22"/>
              </w:rPr>
              <w:t>as</w:t>
            </w:r>
            <w:r w:rsidRPr="00E31628">
              <w:rPr>
                <w:bCs/>
                <w:sz w:val="22"/>
                <w:szCs w:val="22"/>
              </w:rPr>
              <w:t xml:space="preserve"> </w:t>
            </w:r>
            <w:r w:rsidR="002049E8" w:rsidRPr="00E31628">
              <w:rPr>
                <w:bCs/>
                <w:sz w:val="22"/>
                <w:szCs w:val="22"/>
              </w:rPr>
              <w:t>sa</w:t>
            </w:r>
            <w:r w:rsidRPr="00E31628">
              <w:rPr>
                <w:bCs/>
                <w:sz w:val="22"/>
                <w:szCs w:val="22"/>
              </w:rPr>
              <w:t xml:space="preserve">mazina </w:t>
            </w:r>
            <w:proofErr w:type="spellStart"/>
            <w:r w:rsidR="004D6498" w:rsidRPr="00E31628">
              <w:rPr>
                <w:bCs/>
                <w:sz w:val="22"/>
                <w:szCs w:val="22"/>
              </w:rPr>
              <w:t>krājaizdevu</w:t>
            </w:r>
            <w:proofErr w:type="spellEnd"/>
            <w:r w:rsidR="004D6498" w:rsidRPr="00E31628">
              <w:rPr>
                <w:bCs/>
                <w:sz w:val="22"/>
                <w:szCs w:val="22"/>
              </w:rPr>
              <w:t xml:space="preserve"> sabiedrībām </w:t>
            </w:r>
            <w:r w:rsidR="002049E8" w:rsidRPr="00E31628">
              <w:rPr>
                <w:bCs/>
                <w:sz w:val="22"/>
                <w:szCs w:val="22"/>
              </w:rPr>
              <w:t>ziņošanas slogu</w:t>
            </w:r>
            <w:r w:rsidRPr="00E31628">
              <w:rPr>
                <w:bCs/>
                <w:sz w:val="22"/>
                <w:szCs w:val="22"/>
              </w:rPr>
              <w:t>.</w:t>
            </w:r>
          </w:p>
          <w:p w14:paraId="0050A4C9" w14:textId="6F179845" w:rsidR="00A050AF" w:rsidRPr="00E31628" w:rsidRDefault="00A050AF" w:rsidP="00E80A3F">
            <w:pPr>
              <w:pStyle w:val="NApunkts1"/>
              <w:numPr>
                <w:ilvl w:val="0"/>
                <w:numId w:val="0"/>
              </w:numPr>
              <w:rPr>
                <w:bCs/>
                <w:sz w:val="22"/>
                <w:szCs w:val="22"/>
              </w:rPr>
            </w:pPr>
            <w:r w:rsidRPr="00E31628">
              <w:rPr>
                <w:bCs/>
                <w:sz w:val="22"/>
                <w:szCs w:val="22"/>
              </w:rPr>
              <w:t xml:space="preserve">Lūdzam skatīt </w:t>
            </w:r>
            <w:r w:rsidR="004D6498" w:rsidRPr="00E31628">
              <w:rPr>
                <w:bCs/>
                <w:sz w:val="22"/>
                <w:szCs w:val="22"/>
              </w:rPr>
              <w:t xml:space="preserve">arī </w:t>
            </w:r>
            <w:r w:rsidRPr="00E31628">
              <w:rPr>
                <w:bCs/>
                <w:sz w:val="22"/>
                <w:szCs w:val="22"/>
              </w:rPr>
              <w:t>Latvijas Bankas viedokli par izteikto iebildumu (priekšlikumu) Nr. 4.</w:t>
            </w:r>
          </w:p>
        </w:tc>
      </w:tr>
      <w:tr w:rsidR="00E31628" w:rsidRPr="00E31628" w14:paraId="2A5316A8" w14:textId="77777777" w:rsidTr="00842A87">
        <w:tc>
          <w:tcPr>
            <w:tcW w:w="993" w:type="dxa"/>
          </w:tcPr>
          <w:p w14:paraId="7AD9F550" w14:textId="77777777" w:rsidR="00A050AF" w:rsidRPr="00E31628" w:rsidRDefault="00A050AF" w:rsidP="00E80A3F">
            <w:pPr>
              <w:pStyle w:val="NApunkts1"/>
              <w:numPr>
                <w:ilvl w:val="0"/>
                <w:numId w:val="0"/>
              </w:numPr>
              <w:jc w:val="center"/>
              <w:rPr>
                <w:bCs/>
                <w:sz w:val="22"/>
                <w:szCs w:val="22"/>
              </w:rPr>
            </w:pPr>
            <w:r w:rsidRPr="00E31628">
              <w:rPr>
                <w:bCs/>
                <w:sz w:val="22"/>
                <w:szCs w:val="22"/>
              </w:rPr>
              <w:lastRenderedPageBreak/>
              <w:t>2.</w:t>
            </w:r>
          </w:p>
        </w:tc>
        <w:tc>
          <w:tcPr>
            <w:tcW w:w="3583" w:type="dxa"/>
          </w:tcPr>
          <w:p w14:paraId="16A4FE58" w14:textId="77777777" w:rsidR="00A050AF" w:rsidRPr="00E31628" w:rsidRDefault="00A050AF" w:rsidP="00E80A3F">
            <w:pPr>
              <w:pStyle w:val="NApunkts1"/>
              <w:numPr>
                <w:ilvl w:val="0"/>
                <w:numId w:val="0"/>
              </w:numPr>
              <w:rPr>
                <w:bCs/>
                <w:sz w:val="22"/>
                <w:szCs w:val="22"/>
              </w:rPr>
            </w:pPr>
            <w:r w:rsidRPr="00E31628">
              <w:rPr>
                <w:sz w:val="22"/>
                <w:szCs w:val="22"/>
              </w:rPr>
              <w:t xml:space="preserve">"8. Krājaizdevu sabiedrība Krājaizdevu sabiedrību likuma (turpmāk – Likums) 20. panta pirmajā daļā noteiktās kapitāla pietiekamības </w:t>
            </w:r>
            <w:r w:rsidRPr="00E31628">
              <w:rPr>
                <w:sz w:val="22"/>
                <w:szCs w:val="22"/>
              </w:rPr>
              <w:lastRenderedPageBreak/>
              <w:t>prasības ievērošanu aprēķina atbilstoši šo noteikumu 1. pielikumam. Kapitāla pietiekamības rādītāja aprēķinā var ņemt vērā noguldījumus, kurus krājaizdevu sabiedrības biedri ieķīlājuši krājaizdevu sabiedrībā uz līguma pamata, par ko ir izdarīts ieraksts atbilstošajā reģistrā, lai saņemtu tajā aizdevumu, galvojumu vai citu līdzīgu saistību aktu, un kuri aizdevējam kalpo kā parāda atmaksas avots gadījumā, ja aizņēmējs nespēj nodrošināt šā parāda atmaksu (turpmāk – ieķīlātie noguldījumi), ievērojot šo noteikumu 11.3. apakšpunktā noteiktās prasības."</w:t>
            </w:r>
          </w:p>
        </w:tc>
        <w:tc>
          <w:tcPr>
            <w:tcW w:w="4679" w:type="dxa"/>
          </w:tcPr>
          <w:p w14:paraId="52BE283F" w14:textId="77777777" w:rsidR="00A050AF" w:rsidRPr="00842A87" w:rsidRDefault="00A050AF" w:rsidP="00E80A3F">
            <w:pPr>
              <w:pStyle w:val="Standard"/>
              <w:spacing w:before="240"/>
              <w:jc w:val="both"/>
              <w:rPr>
                <w:rFonts w:cs="Times New Roman"/>
                <w:b/>
                <w:bCs/>
                <w:sz w:val="22"/>
                <w:szCs w:val="22"/>
                <w:lang w:val="lv-LV"/>
              </w:rPr>
            </w:pPr>
            <w:r w:rsidRPr="00842A87">
              <w:rPr>
                <w:rFonts w:cs="Times New Roman"/>
                <w:b/>
                <w:bCs/>
                <w:sz w:val="22"/>
                <w:szCs w:val="22"/>
                <w:lang w:val="lv-LV"/>
              </w:rPr>
              <w:lastRenderedPageBreak/>
              <w:t xml:space="preserve">Krājaizdevu Apvienība: </w:t>
            </w:r>
          </w:p>
          <w:p w14:paraId="641ACE27" w14:textId="77777777" w:rsidR="00A050AF" w:rsidRPr="00842A87" w:rsidRDefault="00A050AF" w:rsidP="00E80A3F">
            <w:pPr>
              <w:pStyle w:val="Standard"/>
              <w:jc w:val="both"/>
              <w:rPr>
                <w:rFonts w:cs="Times New Roman"/>
                <w:bCs/>
                <w:sz w:val="22"/>
                <w:szCs w:val="22"/>
                <w:lang w:val="lv-LV"/>
              </w:rPr>
            </w:pPr>
          </w:p>
          <w:p w14:paraId="7363A321"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lastRenderedPageBreak/>
              <w:t>Par Krājaizdevu sabiedrību darbību raksturojošo rādītāju aprēķināšanas un pārskatu sagatavošanas noteikumiem</w:t>
            </w:r>
          </w:p>
          <w:p w14:paraId="50761795" w14:textId="77777777" w:rsidR="00A050AF" w:rsidRPr="00842A87" w:rsidRDefault="00A050AF" w:rsidP="00E80A3F">
            <w:pPr>
              <w:pStyle w:val="Standard"/>
              <w:jc w:val="both"/>
              <w:rPr>
                <w:rFonts w:cs="Times New Roman"/>
                <w:sz w:val="22"/>
                <w:szCs w:val="22"/>
                <w:lang w:val="lv-LV"/>
              </w:rPr>
            </w:pPr>
          </w:p>
          <w:p w14:paraId="5D738CDD"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ab/>
            </w:r>
            <w:r w:rsidRPr="00842A87">
              <w:rPr>
                <w:rFonts w:cs="Times New Roman"/>
                <w:sz w:val="22"/>
                <w:szCs w:val="22"/>
                <w:lang w:val="lv-LV"/>
              </w:rPr>
              <w:tab/>
              <w:t>Krājaizdevu Apvienība, vērtējot "Krājaizdevu sabiedrību darbību raksturojošo rādītāju aprēķināšanas un pārskatu sagatavošanas noteikumi  " (turpmāk tekstā – Noteikumi), secina:</w:t>
            </w:r>
          </w:p>
          <w:p w14:paraId="34EFDD0B" w14:textId="77777777" w:rsidR="00A050AF" w:rsidRPr="00842A87" w:rsidRDefault="00A050AF" w:rsidP="00E80A3F">
            <w:pPr>
              <w:pStyle w:val="Standard"/>
              <w:jc w:val="both"/>
              <w:rPr>
                <w:rFonts w:cs="Times New Roman"/>
                <w:sz w:val="22"/>
                <w:szCs w:val="22"/>
                <w:lang w:val="lv-LV"/>
              </w:rPr>
            </w:pPr>
          </w:p>
          <w:p w14:paraId="70FFB1E8"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ab/>
              <w:t>Noteikumi maina krājaizdevu sabiedrību likuma (turpmāk – KKSL), kooperatīvo sabiedrību likuma (turpmāk – KSL) normas, un statūtu nozīmi. Krājaizdevu sabiedrību (turpmāk – KKS) statūti ir saistoši visiem biedriem, ko biedri apliecina ar parakstu iestāšanās brīdī.</w:t>
            </w:r>
          </w:p>
          <w:p w14:paraId="1C58F2FE" w14:textId="77777777" w:rsidR="00A050AF" w:rsidRPr="00842A87" w:rsidRDefault="00A050AF" w:rsidP="00E80A3F">
            <w:pPr>
              <w:pStyle w:val="Standard"/>
              <w:jc w:val="both"/>
              <w:rPr>
                <w:rFonts w:cs="Times New Roman"/>
                <w:sz w:val="22"/>
                <w:szCs w:val="22"/>
                <w:lang w:val="lv-LV"/>
              </w:rPr>
            </w:pPr>
          </w:p>
          <w:p w14:paraId="1B6EA85B"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ab/>
            </w:r>
            <w:r w:rsidRPr="00842A87">
              <w:rPr>
                <w:rFonts w:cs="Times New Roman"/>
                <w:b/>
                <w:bCs/>
                <w:sz w:val="22"/>
                <w:szCs w:val="22"/>
                <w:lang w:val="lv-LV"/>
              </w:rPr>
              <w:t>Noteikumu 8. punkts</w:t>
            </w:r>
            <w:r w:rsidRPr="00842A87">
              <w:rPr>
                <w:rFonts w:cs="Times New Roman"/>
                <w:sz w:val="22"/>
                <w:szCs w:val="22"/>
                <w:lang w:val="lv-LV"/>
              </w:rPr>
              <w:t xml:space="preserve"> nosaka; Krājaizdevu sabiedrība Krājaizdevu sabiedrību likuma (turpmāk – Likums) 20. panta pirmajā daļā noteiktās kapitāla pietiekamības prasības ievērošanu aprēķina atbilstoši šo noteikumu 1. pielikumam. Kapitāla pietiekamības rādītāja aprēķinā var ņemt vērā noguldījumus, kurus krājaizdevu sabiedrības biedri ieķīlājuši krājaizdevu sabiedrībā </w:t>
            </w:r>
            <w:r w:rsidRPr="00842A87">
              <w:rPr>
                <w:rFonts w:cs="Times New Roman"/>
                <w:i/>
                <w:iCs/>
                <w:sz w:val="22"/>
                <w:szCs w:val="22"/>
                <w:u w:val="single"/>
                <w:lang w:val="lv-LV"/>
              </w:rPr>
              <w:t>uz līguma pamata</w:t>
            </w:r>
            <w:r w:rsidRPr="00842A87">
              <w:rPr>
                <w:rFonts w:cs="Times New Roman"/>
                <w:sz w:val="22"/>
                <w:szCs w:val="22"/>
                <w:lang w:val="lv-LV"/>
              </w:rPr>
              <w:t xml:space="preserve">, par ko ir izdarīts ieraksts atbilstošajā reģistrā, lai saņemtu tajā aizdevumu, galvojumu vai citu līdzīgu saistību aktu, un kuri </w:t>
            </w:r>
            <w:r w:rsidRPr="00842A87">
              <w:rPr>
                <w:rFonts w:cs="Times New Roman"/>
                <w:i/>
                <w:iCs/>
                <w:sz w:val="22"/>
                <w:szCs w:val="22"/>
                <w:u w:val="single"/>
                <w:lang w:val="lv-LV"/>
              </w:rPr>
              <w:t>aizdevējam kalpo kā parāda atmaksas avots</w:t>
            </w:r>
            <w:r w:rsidRPr="00842A87">
              <w:rPr>
                <w:rFonts w:cs="Times New Roman"/>
                <w:sz w:val="22"/>
                <w:szCs w:val="22"/>
                <w:lang w:val="lv-LV"/>
              </w:rPr>
              <w:t xml:space="preserve"> gadījumā, ja aizņēmējs nespēj nodrošināt šā parāda atmaksu (turpmāk – ieķīlātie noguldījumi), ievērojot šo noteikumu 11.3. apakšpunktā noteiktās prasības.</w:t>
            </w:r>
          </w:p>
          <w:p w14:paraId="7F3D79BB" w14:textId="77777777" w:rsidR="00A050AF" w:rsidRPr="00842A87" w:rsidRDefault="00A050AF" w:rsidP="00E80A3F">
            <w:pPr>
              <w:pStyle w:val="Standard"/>
              <w:jc w:val="both"/>
              <w:rPr>
                <w:rFonts w:cs="Times New Roman"/>
                <w:sz w:val="22"/>
                <w:szCs w:val="22"/>
                <w:lang w:val="lv-LV"/>
              </w:rPr>
            </w:pPr>
          </w:p>
          <w:p w14:paraId="7473F07E"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ab/>
              <w:t>Nesaderība ar;</w:t>
            </w:r>
          </w:p>
          <w:p w14:paraId="1EDE11D4"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lastRenderedPageBreak/>
              <w:tab/>
              <w:t xml:space="preserve"> KSL 12.p.1.d.19.a.p. kas ļauj statūtiem regulēt noteikumus, ko neregulē likums. Noteikumi nedrīkst regulēt likumus un statūtus.</w:t>
            </w:r>
          </w:p>
          <w:p w14:paraId="485EB5D3"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ab/>
              <w:t>KKSL 2.p.4.d. nosaka, ka KKS drīkst veikt mantas atsavināšanu (t.sk. veikt ieturējumus no biedru noguldījumiem) statūtos noteiktā kārtībā. Biedriem nav tiesību slēgt līgumus, kas ļauj neievērot statūtus. Līgumi starp biedru un KKS nav spēkā, ja ir pretrunā ar statūtiem.</w:t>
            </w:r>
          </w:p>
          <w:p w14:paraId="74724840"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ab/>
              <w:t>KKSL 16.p. Nosaka, ka KKS statūtos un kopsapulces lēmumos var noteikt kārtību, kādā formā un apmērā biedriem jāveic iemaksas rezerves kapitālā.</w:t>
            </w:r>
          </w:p>
          <w:p w14:paraId="5F4AAEF7" w14:textId="77777777" w:rsidR="00A050AF" w:rsidRPr="00842A87" w:rsidRDefault="00A050AF" w:rsidP="00E80A3F">
            <w:pPr>
              <w:pStyle w:val="Standard"/>
              <w:jc w:val="both"/>
              <w:rPr>
                <w:rFonts w:cs="Times New Roman"/>
                <w:sz w:val="22"/>
                <w:szCs w:val="22"/>
                <w:lang w:val="lv-LV"/>
              </w:rPr>
            </w:pPr>
            <w:r w:rsidRPr="00842A87">
              <w:rPr>
                <w:rFonts w:cs="Times New Roman"/>
                <w:sz w:val="22"/>
                <w:szCs w:val="22"/>
                <w:lang w:val="lv-LV"/>
              </w:rPr>
              <w:tab/>
              <w:t>Ja Noteikumi (līgums) paredz no likuma un statūtiem atšķirīgu mantas atsavināšanas kārtību, tad spēkā ir likums un statūti.</w:t>
            </w:r>
          </w:p>
          <w:p w14:paraId="4F273357" w14:textId="77777777" w:rsidR="00A050AF" w:rsidRPr="00842A87" w:rsidRDefault="00A050AF" w:rsidP="00E80A3F">
            <w:pPr>
              <w:pStyle w:val="NApunkts1"/>
              <w:numPr>
                <w:ilvl w:val="0"/>
                <w:numId w:val="0"/>
              </w:numPr>
              <w:rPr>
                <w:bCs/>
                <w:sz w:val="22"/>
                <w:szCs w:val="22"/>
              </w:rPr>
            </w:pPr>
          </w:p>
        </w:tc>
        <w:tc>
          <w:tcPr>
            <w:tcW w:w="5341" w:type="dxa"/>
          </w:tcPr>
          <w:p w14:paraId="2DE962E1" w14:textId="52CD1379" w:rsidR="00A050AF" w:rsidRPr="00E31628" w:rsidRDefault="003042C6" w:rsidP="00E80A3F">
            <w:pPr>
              <w:spacing w:before="240"/>
              <w:jc w:val="both"/>
              <w:rPr>
                <w:rFonts w:ascii="Times New Roman" w:hAnsi="Times New Roman" w:cs="Times New Roman"/>
                <w:b/>
                <w:bCs/>
                <w:iCs/>
              </w:rPr>
            </w:pPr>
            <w:r w:rsidRPr="00E31628">
              <w:rPr>
                <w:rFonts w:ascii="Times New Roman" w:hAnsi="Times New Roman" w:cs="Times New Roman"/>
                <w:b/>
                <w:bCs/>
                <w:iCs/>
              </w:rPr>
              <w:lastRenderedPageBreak/>
              <w:t>Nav</w:t>
            </w:r>
            <w:r w:rsidR="00A050AF" w:rsidRPr="00E31628">
              <w:rPr>
                <w:rFonts w:ascii="Times New Roman" w:hAnsi="Times New Roman" w:cs="Times New Roman"/>
                <w:b/>
                <w:bCs/>
                <w:iCs/>
              </w:rPr>
              <w:t xml:space="preserve"> ņemts vērā.</w:t>
            </w:r>
          </w:p>
          <w:p w14:paraId="6D831625" w14:textId="77777777" w:rsidR="00A050AF" w:rsidRPr="00E31628" w:rsidRDefault="00A050AF" w:rsidP="00E80A3F">
            <w:pPr>
              <w:jc w:val="both"/>
              <w:rPr>
                <w:rFonts w:ascii="Times New Roman" w:hAnsi="Times New Roman" w:cs="Times New Roman"/>
                <w:bCs/>
                <w:iCs/>
              </w:rPr>
            </w:pPr>
          </w:p>
          <w:p w14:paraId="58F5836C" w14:textId="773977F7" w:rsidR="00A050AF" w:rsidRPr="00E31628" w:rsidRDefault="00A050AF" w:rsidP="00E80A3F">
            <w:pPr>
              <w:jc w:val="both"/>
              <w:rPr>
                <w:rFonts w:ascii="Times New Roman" w:hAnsi="Times New Roman" w:cs="Times New Roman"/>
                <w:bCs/>
                <w:iCs/>
              </w:rPr>
            </w:pPr>
            <w:r w:rsidRPr="00E31628">
              <w:rPr>
                <w:rFonts w:ascii="Times New Roman" w:hAnsi="Times New Roman" w:cs="Times New Roman"/>
                <w:bCs/>
                <w:iCs/>
              </w:rPr>
              <w:t xml:space="preserve">Noteikumu projekts nemaina </w:t>
            </w:r>
            <w:proofErr w:type="spellStart"/>
            <w:r w:rsidRPr="00E31628">
              <w:rPr>
                <w:rFonts w:ascii="Times New Roman" w:hAnsi="Times New Roman" w:cs="Times New Roman"/>
                <w:bCs/>
                <w:iCs/>
              </w:rPr>
              <w:t>Krājaizdevu</w:t>
            </w:r>
            <w:proofErr w:type="spellEnd"/>
            <w:r w:rsidRPr="00E31628">
              <w:rPr>
                <w:rFonts w:ascii="Times New Roman" w:hAnsi="Times New Roman" w:cs="Times New Roman"/>
                <w:bCs/>
                <w:iCs/>
              </w:rPr>
              <w:t xml:space="preserve"> sabiedrību likuma</w:t>
            </w:r>
            <w:r w:rsidR="004D6498">
              <w:rPr>
                <w:rFonts w:ascii="Times New Roman" w:hAnsi="Times New Roman" w:cs="Times New Roman"/>
                <w:bCs/>
                <w:iCs/>
              </w:rPr>
              <w:t xml:space="preserve"> un</w:t>
            </w:r>
            <w:r w:rsidRPr="00E31628">
              <w:rPr>
                <w:rFonts w:ascii="Times New Roman" w:hAnsi="Times New Roman" w:cs="Times New Roman"/>
                <w:bCs/>
                <w:iCs/>
              </w:rPr>
              <w:t xml:space="preserve"> Kooperatīvo sabiedrību likuma normas un </w:t>
            </w:r>
            <w:r w:rsidRPr="00E31628">
              <w:rPr>
                <w:rFonts w:ascii="Times New Roman" w:hAnsi="Times New Roman" w:cs="Times New Roman"/>
                <w:bCs/>
                <w:iCs/>
              </w:rPr>
              <w:lastRenderedPageBreak/>
              <w:t>statūtu nozīmi. Noteikumu projekts izstrādāts, pamatojoties uz Krājaizdevu sabiedrību likuma 20. panta trīspadsmitajā daļā noteikto deleģējumu, un nosaka krājaizdevu sabiedrības darbību regulējošo prasību rādītāju aprēķināšanu. Noteikumu projekta 8. punkts nosaka atbilstības prasības ieķīlātajam noguldījumam, lai to varētu ņemt vērā kapitāla pietiekamības rādītāja aprēķinā.</w:t>
            </w:r>
            <w:r w:rsidR="006D0D4C" w:rsidRPr="00E31628">
              <w:rPr>
                <w:rFonts w:ascii="Times New Roman" w:hAnsi="Times New Roman" w:cs="Times New Roman"/>
                <w:bCs/>
                <w:iCs/>
              </w:rPr>
              <w:t xml:space="preserve"> Turklāt prasība kapitāla pietiekamības aprēķinā ņemt vērā ieķīlātos noguldījumus krājaizdevu sabiedrībai nav obligāta.</w:t>
            </w:r>
          </w:p>
          <w:p w14:paraId="5DBFBB59" w14:textId="77777777" w:rsidR="00A050AF" w:rsidRPr="00E31628" w:rsidRDefault="00A050AF" w:rsidP="00E80A3F">
            <w:pPr>
              <w:jc w:val="both"/>
              <w:rPr>
                <w:rFonts w:ascii="Times New Roman" w:hAnsi="Times New Roman" w:cs="Times New Roman"/>
                <w:bCs/>
                <w:iCs/>
              </w:rPr>
            </w:pPr>
          </w:p>
          <w:p w14:paraId="1F831B80" w14:textId="72BC23F5" w:rsidR="00A050AF" w:rsidRPr="004D6498" w:rsidRDefault="00A050AF" w:rsidP="00E80A3F">
            <w:pPr>
              <w:jc w:val="both"/>
            </w:pPr>
            <w:r w:rsidRPr="00E31628">
              <w:rPr>
                <w:rFonts w:ascii="Times New Roman" w:hAnsi="Times New Roman" w:cs="Times New Roman"/>
                <w:bCs/>
                <w:iCs/>
              </w:rPr>
              <w:t xml:space="preserve">Krājaizdevu sabiedrību darbību regulē ne tikai tām </w:t>
            </w:r>
            <w:r w:rsidRPr="004D6498">
              <w:rPr>
                <w:rFonts w:ascii="Times New Roman" w:hAnsi="Times New Roman" w:cs="Times New Roman"/>
                <w:bCs/>
                <w:iCs/>
              </w:rPr>
              <w:t xml:space="preserve">saistošie likumi un krājaizdevu sabiedrību statūti, bet arī Latvijas Bankas izdotie noteikumi un lēmumi, Latvijas Republikas noslēgtie starptautiskie līgumi un citi normatīvie akti, kā noteikts </w:t>
            </w:r>
            <w:proofErr w:type="spellStart"/>
            <w:r w:rsidRPr="004D6498">
              <w:rPr>
                <w:rFonts w:ascii="Times New Roman" w:hAnsi="Times New Roman" w:cs="Times New Roman"/>
                <w:bCs/>
                <w:iCs/>
              </w:rPr>
              <w:t>Krājaizdevu</w:t>
            </w:r>
            <w:proofErr w:type="spellEnd"/>
            <w:r w:rsidRPr="004D6498">
              <w:rPr>
                <w:rFonts w:ascii="Times New Roman" w:hAnsi="Times New Roman" w:cs="Times New Roman"/>
                <w:bCs/>
                <w:iCs/>
              </w:rPr>
              <w:t xml:space="preserve"> sabiedrību likuma 3. panta pirmajā daļā.</w:t>
            </w:r>
          </w:p>
          <w:p w14:paraId="7BD80C0C" w14:textId="1FBBB9CA" w:rsidR="00A050AF" w:rsidRPr="00E31628" w:rsidRDefault="00A050AF" w:rsidP="00E80A3F">
            <w:pPr>
              <w:pStyle w:val="NApunkts1"/>
              <w:numPr>
                <w:ilvl w:val="0"/>
                <w:numId w:val="0"/>
              </w:numPr>
              <w:rPr>
                <w:bCs/>
                <w:sz w:val="22"/>
                <w:szCs w:val="22"/>
              </w:rPr>
            </w:pPr>
            <w:r w:rsidRPr="00B2756B">
              <w:rPr>
                <w:bCs/>
                <w:iCs/>
                <w:sz w:val="22"/>
                <w:szCs w:val="22"/>
              </w:rPr>
              <w:t>Noteikumu projekta 8. punktā lietotais formulējums par ieķīlātajiem noguldījumiem ir saskaņots ar termina "nodrošinājums" skaidrojumu, kas noteikts Latvijas Bankas 2025. gada 22. septembra noteikumu Nr. 399 "Krājaizdevu sabiedrību kredītriska pārvaldīšanas noteikumi" 2.3. apakšpunktā un kas paredz ieķīlāšanu uz līguma pamata.</w:t>
            </w:r>
          </w:p>
        </w:tc>
      </w:tr>
      <w:tr w:rsidR="00E31628" w:rsidRPr="00E31628" w14:paraId="783ECC69" w14:textId="77777777" w:rsidTr="00842A87">
        <w:tc>
          <w:tcPr>
            <w:tcW w:w="993" w:type="dxa"/>
          </w:tcPr>
          <w:p w14:paraId="5098ECE4" w14:textId="77777777" w:rsidR="00A050AF" w:rsidRPr="00E31628" w:rsidRDefault="00A050AF" w:rsidP="00E80A3F">
            <w:pPr>
              <w:pStyle w:val="NApunkts1"/>
              <w:numPr>
                <w:ilvl w:val="0"/>
                <w:numId w:val="0"/>
              </w:numPr>
              <w:jc w:val="center"/>
              <w:rPr>
                <w:bCs/>
                <w:sz w:val="22"/>
                <w:szCs w:val="22"/>
              </w:rPr>
            </w:pPr>
            <w:r w:rsidRPr="00E31628">
              <w:rPr>
                <w:bCs/>
                <w:sz w:val="22"/>
                <w:szCs w:val="22"/>
              </w:rPr>
              <w:lastRenderedPageBreak/>
              <w:t>3.</w:t>
            </w:r>
          </w:p>
        </w:tc>
        <w:tc>
          <w:tcPr>
            <w:tcW w:w="3583" w:type="dxa"/>
          </w:tcPr>
          <w:p w14:paraId="15C4DA12" w14:textId="77777777" w:rsidR="00A050AF" w:rsidRPr="00E31628" w:rsidRDefault="00A050AF" w:rsidP="00E80A3F">
            <w:pPr>
              <w:pStyle w:val="NApunkts1"/>
              <w:numPr>
                <w:ilvl w:val="0"/>
                <w:numId w:val="0"/>
              </w:numPr>
              <w:rPr>
                <w:bCs/>
                <w:sz w:val="22"/>
                <w:szCs w:val="22"/>
              </w:rPr>
            </w:pPr>
            <w:r w:rsidRPr="00E31628">
              <w:rPr>
                <w:sz w:val="22"/>
                <w:szCs w:val="22"/>
              </w:rPr>
              <w:t xml:space="preserve">"11.5. pozīciju "Pašu kapitāls, veselos </w:t>
            </w:r>
            <w:r w:rsidRPr="00E31628">
              <w:rPr>
                <w:i/>
                <w:iCs/>
                <w:sz w:val="22"/>
                <w:szCs w:val="22"/>
              </w:rPr>
              <w:t>euro</w:t>
            </w:r>
            <w:r w:rsidRPr="00E31628">
              <w:rPr>
                <w:sz w:val="22"/>
                <w:szCs w:val="22"/>
              </w:rPr>
              <w:t>; t. sk. apmaksātais pamatkapitāls" (pozīcijas kods 031) uzrāda atbilstoši Likuma 15. panta 1.</w:t>
            </w:r>
            <w:r w:rsidRPr="00E31628">
              <w:rPr>
                <w:sz w:val="22"/>
                <w:szCs w:val="22"/>
                <w:vertAlign w:val="superscript"/>
              </w:rPr>
              <w:t>5</w:t>
            </w:r>
            <w:r w:rsidRPr="00E31628">
              <w:rPr>
                <w:sz w:val="22"/>
                <w:szCs w:val="22"/>
              </w:rPr>
              <w:t> daļai;"</w:t>
            </w:r>
          </w:p>
        </w:tc>
        <w:tc>
          <w:tcPr>
            <w:tcW w:w="4679" w:type="dxa"/>
          </w:tcPr>
          <w:p w14:paraId="3BEEA5F4" w14:textId="77777777" w:rsidR="00A050AF" w:rsidRPr="00842A87" w:rsidRDefault="00A050AF" w:rsidP="00723647">
            <w:pPr>
              <w:pStyle w:val="Standard"/>
              <w:spacing w:before="240"/>
              <w:rPr>
                <w:rFonts w:cs="Times New Roman"/>
                <w:sz w:val="22"/>
                <w:szCs w:val="22"/>
                <w:lang w:val="lv-LV"/>
              </w:rPr>
            </w:pPr>
            <w:r w:rsidRPr="00842A87">
              <w:rPr>
                <w:rFonts w:cs="Times New Roman"/>
                <w:b/>
                <w:bCs/>
                <w:sz w:val="22"/>
                <w:szCs w:val="22"/>
                <w:lang w:val="lv-LV"/>
              </w:rPr>
              <w:t>Noteikumu 11.5. pozīciju</w:t>
            </w:r>
            <w:r w:rsidRPr="00842A87">
              <w:rPr>
                <w:rFonts w:cs="Times New Roman"/>
                <w:sz w:val="22"/>
                <w:szCs w:val="22"/>
                <w:lang w:val="lv-LV"/>
              </w:rPr>
              <w:t xml:space="preserve"> nosaka; "Pašu kapitāls, veselos euro; t. sk. apmaksātais pamatkapitāls" (pozīcijas kods 031) uzrāda atbilstoši Likuma 15. panta 1. 5 daļai;</w:t>
            </w:r>
          </w:p>
          <w:p w14:paraId="4D614B12" w14:textId="77777777" w:rsidR="00A050AF" w:rsidRPr="00842A87" w:rsidRDefault="00A050AF" w:rsidP="00E80A3F">
            <w:pPr>
              <w:pStyle w:val="Standard"/>
              <w:rPr>
                <w:rFonts w:cs="Times New Roman"/>
                <w:sz w:val="22"/>
                <w:szCs w:val="22"/>
                <w:lang w:val="lv-LV"/>
              </w:rPr>
            </w:pPr>
          </w:p>
          <w:p w14:paraId="2889CBAE"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Nesaderība ar KKSL 15.p.1.d. normām, kas nosaka no "apmaksātā kapitāla" atšķirīgu paju pamatkapitāla definējumu KKS, kas nesniedz kreditēšanas pakalpojumus KKSL 5. panta piektās daļas 2. un 3. punktā minētajām personām.</w:t>
            </w:r>
          </w:p>
          <w:p w14:paraId="49579964" w14:textId="77777777" w:rsidR="00A050AF" w:rsidRPr="00842A87" w:rsidRDefault="00A050AF" w:rsidP="00E80A3F">
            <w:pPr>
              <w:pStyle w:val="NApunkts1"/>
              <w:numPr>
                <w:ilvl w:val="0"/>
                <w:numId w:val="0"/>
              </w:numPr>
              <w:rPr>
                <w:bCs/>
                <w:sz w:val="22"/>
                <w:szCs w:val="22"/>
              </w:rPr>
            </w:pPr>
          </w:p>
        </w:tc>
        <w:tc>
          <w:tcPr>
            <w:tcW w:w="5341" w:type="dxa"/>
          </w:tcPr>
          <w:p w14:paraId="40A48099" w14:textId="77777777" w:rsidR="00A050AF" w:rsidRPr="00063B7D" w:rsidRDefault="00A050AF" w:rsidP="00E80A3F">
            <w:pPr>
              <w:spacing w:before="240"/>
              <w:jc w:val="both"/>
              <w:rPr>
                <w:rFonts w:ascii="Times New Roman" w:hAnsi="Times New Roman" w:cs="Times New Roman"/>
                <w:b/>
                <w:bCs/>
                <w:iCs/>
              </w:rPr>
            </w:pPr>
            <w:r w:rsidRPr="00063B7D">
              <w:rPr>
                <w:rFonts w:ascii="Times New Roman" w:hAnsi="Times New Roman" w:cs="Times New Roman"/>
                <w:b/>
                <w:bCs/>
                <w:iCs/>
              </w:rPr>
              <w:t>Ņemts vērā.</w:t>
            </w:r>
          </w:p>
          <w:p w14:paraId="01E63D4F" w14:textId="726760D5" w:rsidR="00A050AF" w:rsidRPr="00E31628" w:rsidRDefault="00A050AF" w:rsidP="00B53A0C">
            <w:pPr>
              <w:pStyle w:val="NApunkts1"/>
              <w:numPr>
                <w:ilvl w:val="0"/>
                <w:numId w:val="0"/>
              </w:numPr>
              <w:spacing w:after="240"/>
              <w:ind w:left="31"/>
              <w:rPr>
                <w:sz w:val="22"/>
              </w:rPr>
            </w:pPr>
            <w:r w:rsidRPr="00E31628">
              <w:rPr>
                <w:sz w:val="22"/>
                <w:szCs w:val="22"/>
              </w:rPr>
              <w:t>Noteikumu projekta 11.5.</w:t>
            </w:r>
            <w:r w:rsidR="008B0E65" w:rsidRPr="00E31628">
              <w:rPr>
                <w:sz w:val="22"/>
                <w:szCs w:val="22"/>
              </w:rPr>
              <w:t> apakšpunktā noteikto</w:t>
            </w:r>
            <w:r w:rsidRPr="00E31628">
              <w:rPr>
                <w:sz w:val="22"/>
                <w:szCs w:val="22"/>
              </w:rPr>
              <w:t xml:space="preserve"> pozīciju "Pašu kapitāls, veselos </w:t>
            </w:r>
            <w:r w:rsidRPr="00E31628">
              <w:rPr>
                <w:i/>
                <w:iCs/>
                <w:sz w:val="22"/>
                <w:szCs w:val="22"/>
              </w:rPr>
              <w:t>euro</w:t>
            </w:r>
            <w:r w:rsidRPr="00E31628">
              <w:rPr>
                <w:sz w:val="22"/>
                <w:szCs w:val="22"/>
              </w:rPr>
              <w:t>; t.</w:t>
            </w:r>
            <w:r w:rsidR="004D6498">
              <w:rPr>
                <w:sz w:val="22"/>
                <w:szCs w:val="22"/>
              </w:rPr>
              <w:t> </w:t>
            </w:r>
            <w:r w:rsidRPr="00E31628">
              <w:rPr>
                <w:sz w:val="22"/>
                <w:szCs w:val="22"/>
              </w:rPr>
              <w:t>sk. apmaksātais pamatkapitāls" (pozīcijas kods</w:t>
            </w:r>
            <w:r w:rsidR="004D6498">
              <w:rPr>
                <w:sz w:val="22"/>
                <w:szCs w:val="22"/>
              </w:rPr>
              <w:t> </w:t>
            </w:r>
            <w:r w:rsidRPr="00E31628">
              <w:rPr>
                <w:sz w:val="22"/>
                <w:szCs w:val="22"/>
              </w:rPr>
              <w:t xml:space="preserve">031) aizpilda tikai </w:t>
            </w:r>
            <w:proofErr w:type="spellStart"/>
            <w:r w:rsidRPr="00E31628">
              <w:rPr>
                <w:sz w:val="22"/>
                <w:szCs w:val="22"/>
              </w:rPr>
              <w:t>krājaizdevu</w:t>
            </w:r>
            <w:proofErr w:type="spellEnd"/>
            <w:r w:rsidRPr="00E31628">
              <w:rPr>
                <w:sz w:val="22"/>
                <w:szCs w:val="22"/>
              </w:rPr>
              <w:t xml:space="preserve"> sabiedrības, kura</w:t>
            </w:r>
            <w:r w:rsidR="004D6498">
              <w:rPr>
                <w:sz w:val="22"/>
                <w:szCs w:val="22"/>
              </w:rPr>
              <w:t>s</w:t>
            </w:r>
            <w:r w:rsidRPr="00E31628">
              <w:rPr>
                <w:sz w:val="22"/>
                <w:szCs w:val="22"/>
              </w:rPr>
              <w:t xml:space="preserve"> sniedz kreditēšanas pakalpojumus komercsabiedrīb</w:t>
            </w:r>
            <w:r w:rsidR="008B0E65" w:rsidRPr="00E31628">
              <w:rPr>
                <w:sz w:val="22"/>
                <w:szCs w:val="22"/>
              </w:rPr>
              <w:t>ām</w:t>
            </w:r>
            <w:r w:rsidRPr="00E31628">
              <w:rPr>
                <w:sz w:val="22"/>
                <w:szCs w:val="22"/>
              </w:rPr>
              <w:t xml:space="preserve"> un kooperatīv</w:t>
            </w:r>
            <w:r w:rsidR="008B0E65" w:rsidRPr="00E31628">
              <w:rPr>
                <w:sz w:val="22"/>
                <w:szCs w:val="22"/>
              </w:rPr>
              <w:t>ajām</w:t>
            </w:r>
            <w:r w:rsidRPr="00E31628">
              <w:rPr>
                <w:sz w:val="22"/>
                <w:szCs w:val="22"/>
              </w:rPr>
              <w:t xml:space="preserve"> sabiedrīb</w:t>
            </w:r>
            <w:r w:rsidR="008B0E65" w:rsidRPr="00E31628">
              <w:rPr>
                <w:sz w:val="22"/>
                <w:szCs w:val="22"/>
              </w:rPr>
              <w:t>ām</w:t>
            </w:r>
            <w:r w:rsidRPr="00E31628">
              <w:rPr>
                <w:sz w:val="22"/>
                <w:szCs w:val="22"/>
              </w:rPr>
              <w:t xml:space="preserve">, jo </w:t>
            </w:r>
            <w:r w:rsidR="008B0E65" w:rsidRPr="00E31628">
              <w:rPr>
                <w:sz w:val="22"/>
                <w:szCs w:val="22"/>
              </w:rPr>
              <w:t>šādām krājaizdevu sabiedrībām</w:t>
            </w:r>
            <w:r w:rsidRPr="00E31628">
              <w:rPr>
                <w:sz w:val="22"/>
                <w:szCs w:val="22"/>
              </w:rPr>
              <w:t xml:space="preserve"> ir jāievēro kapitāla saglabāšanas prasība un šī pozīcija tiek izmantota aprēķinā. Lai </w:t>
            </w:r>
            <w:r w:rsidR="005D4206" w:rsidRPr="00E31628">
              <w:rPr>
                <w:sz w:val="22"/>
                <w:szCs w:val="22"/>
              </w:rPr>
              <w:t>nodrošinātu tiesību norma</w:t>
            </w:r>
            <w:r w:rsidR="008C4CD8" w:rsidRPr="00E31628">
              <w:rPr>
                <w:sz w:val="22"/>
                <w:szCs w:val="22"/>
              </w:rPr>
              <w:t>s</w:t>
            </w:r>
            <w:r w:rsidR="005D4206" w:rsidRPr="00E31628">
              <w:rPr>
                <w:sz w:val="22"/>
                <w:szCs w:val="22"/>
              </w:rPr>
              <w:t xml:space="preserve"> skaidrību</w:t>
            </w:r>
            <w:r w:rsidRPr="00E31628">
              <w:rPr>
                <w:sz w:val="22"/>
                <w:szCs w:val="22"/>
              </w:rPr>
              <w:t>, precizēta noteikumu projekta 11.5. apakšpunkta redakcija:</w:t>
            </w:r>
          </w:p>
          <w:p w14:paraId="14CF8570" w14:textId="6619B639" w:rsidR="00A050AF" w:rsidRPr="00E31628" w:rsidRDefault="00424C80" w:rsidP="00D04C55">
            <w:pPr>
              <w:pStyle w:val="Standard"/>
              <w:jc w:val="both"/>
              <w:rPr>
                <w:bCs/>
                <w:sz w:val="22"/>
                <w:szCs w:val="22"/>
              </w:rPr>
            </w:pPr>
            <w:r w:rsidRPr="00B53A0C">
              <w:rPr>
                <w:rFonts w:cs="Times New Roman"/>
                <w:bCs/>
                <w:iCs/>
                <w:lang w:val="lv-LV"/>
              </w:rPr>
              <w:t>"</w:t>
            </w:r>
            <w:r w:rsidR="00A050AF" w:rsidRPr="00E31628">
              <w:rPr>
                <w:sz w:val="22"/>
                <w:szCs w:val="22"/>
                <w:lang w:val="lv-LV"/>
              </w:rPr>
              <w:t xml:space="preserve">11.5. pozīciju "Pašu kapitāls, veselos </w:t>
            </w:r>
            <w:proofErr w:type="spellStart"/>
            <w:r w:rsidR="00A050AF" w:rsidRPr="00E31628">
              <w:rPr>
                <w:i/>
                <w:iCs/>
                <w:sz w:val="22"/>
                <w:szCs w:val="22"/>
                <w:lang w:val="lv-LV"/>
              </w:rPr>
              <w:t>euro</w:t>
            </w:r>
            <w:proofErr w:type="spellEnd"/>
            <w:r w:rsidR="00A050AF" w:rsidRPr="00E31628">
              <w:rPr>
                <w:sz w:val="22"/>
                <w:szCs w:val="22"/>
                <w:lang w:val="lv-LV"/>
              </w:rPr>
              <w:t>; t.</w:t>
            </w:r>
            <w:r w:rsidR="004D6498">
              <w:rPr>
                <w:sz w:val="22"/>
                <w:szCs w:val="22"/>
                <w:lang w:val="lv-LV"/>
              </w:rPr>
              <w:t> </w:t>
            </w:r>
            <w:r w:rsidR="00A050AF" w:rsidRPr="00E31628">
              <w:rPr>
                <w:sz w:val="22"/>
                <w:szCs w:val="22"/>
                <w:lang w:val="lv-LV"/>
              </w:rPr>
              <w:t>sk. apmaksātais pamatkapitāls" (pozīcijas kods</w:t>
            </w:r>
            <w:r w:rsidR="004D6498">
              <w:rPr>
                <w:sz w:val="22"/>
                <w:szCs w:val="22"/>
                <w:lang w:val="lv-LV"/>
              </w:rPr>
              <w:t> </w:t>
            </w:r>
            <w:r w:rsidR="00A050AF" w:rsidRPr="00E31628">
              <w:rPr>
                <w:sz w:val="22"/>
                <w:szCs w:val="22"/>
                <w:lang w:val="lv-LV"/>
              </w:rPr>
              <w:t>031) uzrāda atbilstoši Likuma 15. panta 1.</w:t>
            </w:r>
            <w:r w:rsidR="00A050AF" w:rsidRPr="00E31628">
              <w:rPr>
                <w:sz w:val="22"/>
                <w:szCs w:val="22"/>
                <w:vertAlign w:val="superscript"/>
                <w:lang w:val="lv-LV"/>
              </w:rPr>
              <w:t>5</w:t>
            </w:r>
            <w:r w:rsidR="00A050AF" w:rsidRPr="00E31628">
              <w:rPr>
                <w:sz w:val="22"/>
                <w:szCs w:val="22"/>
                <w:lang w:val="lv-LV"/>
              </w:rPr>
              <w:t> daļai</w:t>
            </w:r>
            <w:r w:rsidR="005D4206" w:rsidRPr="00E31628">
              <w:rPr>
                <w:b/>
                <w:bCs/>
                <w:sz w:val="22"/>
                <w:szCs w:val="22"/>
                <w:lang w:val="lv-LV"/>
              </w:rPr>
              <w:t xml:space="preserve"> un šo pozīciju </w:t>
            </w:r>
            <w:r w:rsidR="005D4206" w:rsidRPr="00E31628">
              <w:rPr>
                <w:b/>
                <w:bCs/>
                <w:sz w:val="22"/>
                <w:szCs w:val="22"/>
                <w:lang w:val="lv-LV"/>
              </w:rPr>
              <w:lastRenderedPageBreak/>
              <w:t>aizpilda tikai krājaizdevu sabiedrība, kura sniedz kreditēšanas pakalpojumus komercsabiedrībām un kooperatīvajām sabiedrībām</w:t>
            </w:r>
            <w:r w:rsidR="00A050AF" w:rsidRPr="00E31628">
              <w:rPr>
                <w:sz w:val="22"/>
                <w:szCs w:val="22"/>
                <w:lang w:val="lv-LV"/>
              </w:rPr>
              <w:t>;</w:t>
            </w:r>
            <w:r w:rsidRPr="00B53A0C">
              <w:rPr>
                <w:rFonts w:cs="Times New Roman"/>
                <w:bCs/>
                <w:iCs/>
                <w:lang w:val="lv-LV"/>
              </w:rPr>
              <w:t>".</w:t>
            </w:r>
          </w:p>
        </w:tc>
      </w:tr>
      <w:tr w:rsidR="00E31628" w:rsidRPr="00E31628" w14:paraId="131F439F" w14:textId="77777777" w:rsidTr="00842A87">
        <w:tc>
          <w:tcPr>
            <w:tcW w:w="993" w:type="dxa"/>
          </w:tcPr>
          <w:p w14:paraId="1C34D73A" w14:textId="77777777" w:rsidR="00A050AF" w:rsidRPr="00E31628" w:rsidRDefault="00A050AF" w:rsidP="00E80A3F">
            <w:pPr>
              <w:pStyle w:val="NApunkts1"/>
              <w:numPr>
                <w:ilvl w:val="0"/>
                <w:numId w:val="0"/>
              </w:numPr>
              <w:jc w:val="center"/>
              <w:rPr>
                <w:bCs/>
                <w:sz w:val="22"/>
                <w:szCs w:val="22"/>
              </w:rPr>
            </w:pPr>
            <w:r w:rsidRPr="00E31628">
              <w:rPr>
                <w:bCs/>
                <w:sz w:val="22"/>
                <w:szCs w:val="22"/>
              </w:rPr>
              <w:lastRenderedPageBreak/>
              <w:t>4.</w:t>
            </w:r>
          </w:p>
        </w:tc>
        <w:tc>
          <w:tcPr>
            <w:tcW w:w="3583" w:type="dxa"/>
          </w:tcPr>
          <w:p w14:paraId="323181F2" w14:textId="12F189E8" w:rsidR="00A050AF" w:rsidRPr="00E31628" w:rsidRDefault="00A050AF" w:rsidP="00723647">
            <w:pPr>
              <w:pStyle w:val="NApunkts1"/>
              <w:numPr>
                <w:ilvl w:val="0"/>
                <w:numId w:val="0"/>
              </w:numPr>
              <w:rPr>
                <w:sz w:val="22"/>
                <w:szCs w:val="22"/>
              </w:rPr>
            </w:pPr>
            <w:r w:rsidRPr="00E31628">
              <w:rPr>
                <w:sz w:val="22"/>
                <w:szCs w:val="22"/>
              </w:rPr>
              <w:t xml:space="preserve">"11.9. pozīcijā "Bijušajiem biedriem par pajām neizmaksātā kopsumma, veselos </w:t>
            </w:r>
            <w:r w:rsidRPr="00E31628">
              <w:rPr>
                <w:i/>
                <w:iCs/>
                <w:sz w:val="22"/>
                <w:szCs w:val="22"/>
              </w:rPr>
              <w:t>euro</w:t>
            </w:r>
            <w:r w:rsidRPr="00E31628">
              <w:rPr>
                <w:sz w:val="22"/>
                <w:szCs w:val="22"/>
              </w:rPr>
              <w:t>" (pozīcijas kods 230) uzrāda bijušajiem biedriem atbilstoši normatīvajiem aktiem par pajām izmaksājamo</w:t>
            </w:r>
            <w:r w:rsidRPr="00E31628" w:rsidDel="00952EE7">
              <w:rPr>
                <w:sz w:val="22"/>
                <w:szCs w:val="22"/>
              </w:rPr>
              <w:t xml:space="preserve"> </w:t>
            </w:r>
            <w:r w:rsidRPr="00E31628">
              <w:rPr>
                <w:sz w:val="22"/>
                <w:szCs w:val="22"/>
              </w:rPr>
              <w:t>kopsummu, kas faktiski vēl nav izmaksāta;</w:t>
            </w:r>
          </w:p>
          <w:p w14:paraId="3052EB65" w14:textId="77777777" w:rsidR="00A050AF" w:rsidRPr="00E31628" w:rsidRDefault="00A050AF" w:rsidP="00E80A3F">
            <w:pPr>
              <w:pStyle w:val="NApunkts2"/>
              <w:rPr>
                <w:sz w:val="22"/>
                <w:szCs w:val="22"/>
              </w:rPr>
            </w:pPr>
            <w:r w:rsidRPr="00E31628">
              <w:rPr>
                <w:sz w:val="22"/>
                <w:szCs w:val="22"/>
              </w:rPr>
              <w:t>11.10. </w:t>
            </w:r>
            <w:r w:rsidRPr="00E31628" w:rsidDel="002B1D3B">
              <w:rPr>
                <w:sz w:val="22"/>
                <w:szCs w:val="22"/>
              </w:rPr>
              <w:t xml:space="preserve">pozīcijā "Paju, par kurām iesniegts atsavināšanas lūgums, nominālvērtību kopsumma, veselos </w:t>
            </w:r>
            <w:r w:rsidRPr="00E31628" w:rsidDel="002B1D3B">
              <w:rPr>
                <w:i/>
                <w:iCs/>
                <w:sz w:val="22"/>
                <w:szCs w:val="22"/>
              </w:rPr>
              <w:t>euro</w:t>
            </w:r>
            <w:r w:rsidRPr="00E31628" w:rsidDel="002B1D3B">
              <w:rPr>
                <w:sz w:val="22"/>
                <w:szCs w:val="22"/>
              </w:rPr>
              <w:t>" (pozīcijas kods 220) uzrāda to paju nominālvērtību kopsummu, par kurām iesniegts krājaizdevu sabiedrības biedra lūgums par paju atsavināšanu krājaizdevu sabiedrībai, bet krājaizdevu sabiedrība vēl nav veikusi attiecīgu pamatkapitāla samazināšanu;</w:t>
            </w:r>
            <w:r w:rsidRPr="00E31628">
              <w:rPr>
                <w:sz w:val="22"/>
                <w:szCs w:val="22"/>
              </w:rPr>
              <w:t>"</w:t>
            </w:r>
          </w:p>
          <w:p w14:paraId="781D4A4B" w14:textId="77777777" w:rsidR="00A050AF" w:rsidRPr="00E31628" w:rsidRDefault="00A050AF" w:rsidP="00E80A3F">
            <w:pPr>
              <w:pStyle w:val="NApunkts1"/>
              <w:numPr>
                <w:ilvl w:val="0"/>
                <w:numId w:val="0"/>
              </w:numPr>
              <w:rPr>
                <w:bCs/>
                <w:sz w:val="22"/>
                <w:szCs w:val="22"/>
              </w:rPr>
            </w:pPr>
          </w:p>
        </w:tc>
        <w:tc>
          <w:tcPr>
            <w:tcW w:w="4679" w:type="dxa"/>
          </w:tcPr>
          <w:p w14:paraId="16B81FD3" w14:textId="77777777" w:rsidR="00A050AF" w:rsidRPr="00842A87" w:rsidRDefault="00A050AF" w:rsidP="00723647">
            <w:pPr>
              <w:pStyle w:val="Standard"/>
              <w:spacing w:before="240"/>
              <w:rPr>
                <w:rFonts w:cs="Times New Roman"/>
                <w:sz w:val="22"/>
                <w:szCs w:val="22"/>
                <w:lang w:val="lv-LV"/>
              </w:rPr>
            </w:pPr>
            <w:r w:rsidRPr="00842A87">
              <w:rPr>
                <w:rFonts w:cs="Times New Roman"/>
                <w:b/>
                <w:bCs/>
                <w:sz w:val="22"/>
                <w:szCs w:val="22"/>
                <w:lang w:val="lv-LV"/>
              </w:rPr>
              <w:t>Noteikumu 11.9.pozīcija</w:t>
            </w:r>
            <w:r w:rsidRPr="00842A87">
              <w:rPr>
                <w:rFonts w:cs="Times New Roman"/>
                <w:sz w:val="22"/>
                <w:szCs w:val="22"/>
                <w:lang w:val="lv-LV"/>
              </w:rPr>
              <w:t xml:space="preserve">: "Bijušo biedru, kuriem pajas nav izmaksātas, skaits" (pozīcijas kods 240) </w:t>
            </w:r>
            <w:r w:rsidRPr="00842A87">
              <w:rPr>
                <w:rFonts w:cs="Times New Roman"/>
                <w:sz w:val="22"/>
                <w:szCs w:val="22"/>
                <w:u w:val="single"/>
                <w:lang w:val="lv-LV"/>
              </w:rPr>
              <w:t>uzrāda to biedru skaitu,</w:t>
            </w:r>
            <w:r w:rsidRPr="00842A87">
              <w:rPr>
                <w:rFonts w:cs="Times New Roman"/>
                <w:sz w:val="22"/>
                <w:szCs w:val="22"/>
                <w:lang w:val="lv-LV"/>
              </w:rPr>
              <w:t xml:space="preserve"> kuri izstājušies vai izslēgti no krājaizdevu sabiedrības (turpmāk – bijušie biedri) un kuriem atbilstoši normatīvajiem aktiem pienākas paju izmaksa, bet faktiski šī izmaksa nav veikta;</w:t>
            </w:r>
          </w:p>
          <w:p w14:paraId="30A9AFCE" w14:textId="77777777" w:rsidR="00A050AF" w:rsidRPr="00842A87" w:rsidRDefault="00A050AF" w:rsidP="00E80A3F">
            <w:pPr>
              <w:pStyle w:val="Standard"/>
              <w:rPr>
                <w:rFonts w:cs="Times New Roman"/>
                <w:sz w:val="22"/>
                <w:szCs w:val="22"/>
                <w:lang w:val="lv-LV"/>
              </w:rPr>
            </w:pPr>
          </w:p>
          <w:p w14:paraId="78CA369E"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Nesaderība ar Noteikumu 11.10.pozīciju, kas ļauj biedriem pirms izstāšanās lūgt pajas atsavināt nevis dzēst. Likumi neparedz un neregulē paju atsavināšanu KKS bez dzēšanas, tāpēc nav nosakāma šādu paju vērtība, izmaksas kārtība un reģistrācijas kārtība..</w:t>
            </w:r>
          </w:p>
          <w:p w14:paraId="009E41DD"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11.10 pozīcijā "Paju, par kurām iesniegts atsavināšanas lūgums, nominālvērtību kopsumma, veselos euro" (pozīcijas kods 220) uzrāda to paju nominālvērtību kopsummu, par kurām iesniegts krājaizdevu sabiedrības biedra lūgums par paju atsavināšanu krājaizdevu sabiedrībai, bet krājaizdevu sabiedrība vēl nav veikusi pamatkapitāla samazināšanu;</w:t>
            </w:r>
          </w:p>
          <w:p w14:paraId="52517581" w14:textId="77777777" w:rsidR="00A050AF" w:rsidRPr="00842A87" w:rsidRDefault="00A050AF" w:rsidP="00E80A3F">
            <w:pPr>
              <w:pStyle w:val="Standard"/>
              <w:rPr>
                <w:rFonts w:cs="Times New Roman"/>
                <w:sz w:val="22"/>
                <w:szCs w:val="22"/>
                <w:lang w:val="lv-LV"/>
              </w:rPr>
            </w:pPr>
          </w:p>
          <w:p w14:paraId="1A15B4E0"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Nesaderība ar Civillikuma 987. p. jo mainās īpašuma forma.</w:t>
            </w:r>
          </w:p>
          <w:p w14:paraId="4DC8C09A"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 xml:space="preserve">Atbilstoši civillikuma 987. </w:t>
            </w:r>
            <w:r w:rsidRPr="00842A87">
              <w:rPr>
                <w:rFonts w:cs="Times New Roman"/>
                <w:sz w:val="22"/>
                <w:szCs w:val="22"/>
                <w:u w:val="single"/>
                <w:lang w:val="lv-LV"/>
              </w:rPr>
              <w:t>Ar to vien, ka lietas īpašnieks to atsavinājis, vēl nepietiek</w:t>
            </w:r>
            <w:r w:rsidRPr="00842A87">
              <w:rPr>
                <w:rFonts w:cs="Times New Roman"/>
                <w:sz w:val="22"/>
                <w:szCs w:val="22"/>
                <w:lang w:val="lv-LV"/>
              </w:rPr>
              <w:t xml:space="preserve">, lai īpašuma tiesība uz lietu pārietu uz tās ieguvēju, </w:t>
            </w:r>
            <w:r w:rsidRPr="00842A87">
              <w:rPr>
                <w:rFonts w:cs="Times New Roman"/>
                <w:sz w:val="22"/>
                <w:szCs w:val="22"/>
                <w:u w:val="single"/>
                <w:lang w:val="lv-LV"/>
              </w:rPr>
              <w:t xml:space="preserve">ja līdz ar to nav izpildīts otrs nepieciešams </w:t>
            </w:r>
            <w:r w:rsidRPr="00842A87">
              <w:rPr>
                <w:rFonts w:cs="Times New Roman"/>
                <w:sz w:val="22"/>
                <w:szCs w:val="22"/>
                <w:u w:val="single"/>
                <w:lang w:val="lv-LV"/>
              </w:rPr>
              <w:lastRenderedPageBreak/>
              <w:t>noteikums, un proti, šās lietas nodošana jaunajam ieguvējam.</w:t>
            </w:r>
          </w:p>
          <w:p w14:paraId="2991BBDF" w14:textId="77777777" w:rsidR="00A050AF" w:rsidRPr="00842A87" w:rsidRDefault="00A050AF" w:rsidP="00E80A3F">
            <w:pPr>
              <w:pStyle w:val="Standard"/>
              <w:rPr>
                <w:rFonts w:cs="Times New Roman"/>
                <w:sz w:val="22"/>
                <w:szCs w:val="22"/>
                <w:lang w:val="lv-LV"/>
              </w:rPr>
            </w:pPr>
            <w:r w:rsidRPr="00842A87">
              <w:rPr>
                <w:rFonts w:cs="Times New Roman"/>
                <w:sz w:val="22"/>
                <w:szCs w:val="22"/>
                <w:u w:val="single"/>
                <w:lang w:val="lv-LV"/>
              </w:rPr>
              <w:t>Ar nodošanu jaunais ieguvējs iegūst īpašuma tiesību uz lietu tādā pašā apmērā, kādā tā piederējusi lietas nodevējam</w:t>
            </w:r>
            <w:r w:rsidRPr="00842A87">
              <w:rPr>
                <w:rFonts w:cs="Times New Roman"/>
                <w:sz w:val="22"/>
                <w:szCs w:val="22"/>
                <w:lang w:val="lv-LV"/>
              </w:rPr>
              <w:t>.</w:t>
            </w:r>
          </w:p>
          <w:p w14:paraId="56E13161"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Paju atsavināšanas kārtību starp biedriem, regulē;</w:t>
            </w:r>
          </w:p>
          <w:p w14:paraId="18302823"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 xml:space="preserve"> KKSL 7.p.1.d.un KSL 24.p.1.d.kas nosaka, ka pajas nominālvērtība atspoguļo tās iegādes vērtību, nevis tās atlikušo vērtību. Ja KKS ir nesadalīti zaudējumi, tad pajas nominālvērtība jau iegādes brīdī neatspoguļo tās dzēšanas vērtību.</w:t>
            </w:r>
          </w:p>
          <w:p w14:paraId="0A808EA6"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KKSL 7.p. (1) Par krājaizdevu sabiedrības saistībām biedrs atbild ar savām pajām krājaizdevu sabiedrības pamatkapitālā, Visām pajām ir vienāda nominālvērtība.</w:t>
            </w:r>
          </w:p>
          <w:p w14:paraId="00ED382C"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 xml:space="preserve">KSL 24.p.(1) Paja ir biedra ieguldījuma daļa sabiedrības pamatkapitālā.  </w:t>
            </w:r>
          </w:p>
          <w:p w14:paraId="27909680" w14:textId="77777777" w:rsidR="00A050AF" w:rsidRPr="00842A87" w:rsidRDefault="00A050AF" w:rsidP="00E80A3F">
            <w:pPr>
              <w:pStyle w:val="Standard"/>
              <w:rPr>
                <w:rFonts w:cs="Times New Roman"/>
                <w:sz w:val="22"/>
                <w:szCs w:val="22"/>
                <w:lang w:val="lv-LV"/>
              </w:rPr>
            </w:pPr>
          </w:p>
          <w:p w14:paraId="70EA6DE9"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Paju dzēšanu regulē;</w:t>
            </w:r>
          </w:p>
          <w:p w14:paraId="6C877EF0"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KSL 19.p.nosaka kārtību kā tiek aprēķināta dzēstās pajas atlikusī vērtība</w:t>
            </w:r>
          </w:p>
          <w:p w14:paraId="251DA604" w14:textId="77777777" w:rsidR="00A050AF" w:rsidRPr="00842A87" w:rsidRDefault="00A050AF" w:rsidP="00E80A3F">
            <w:pPr>
              <w:pStyle w:val="Textbody"/>
              <w:rPr>
                <w:rFonts w:cs="Times New Roman"/>
                <w:sz w:val="22"/>
                <w:szCs w:val="22"/>
                <w:lang w:val="lv-LV"/>
              </w:rPr>
            </w:pPr>
            <w:r w:rsidRPr="00842A87">
              <w:rPr>
                <w:rFonts w:cs="Times New Roman"/>
                <w:sz w:val="22"/>
                <w:szCs w:val="22"/>
                <w:lang w:val="lv-LV"/>
              </w:rPr>
              <w:t>(1) Ja biedru izslēdz no biedru reģistra, sabiedrība dzēš tam piederošās pajas.</w:t>
            </w:r>
          </w:p>
          <w:p w14:paraId="7D769F6C" w14:textId="77777777" w:rsidR="00A050AF" w:rsidRPr="00842A87" w:rsidRDefault="00A050AF" w:rsidP="00E80A3F">
            <w:pPr>
              <w:pStyle w:val="Textbody"/>
              <w:spacing w:after="0" w:line="285" w:lineRule="atLeast"/>
              <w:ind w:firstLine="300"/>
              <w:jc w:val="both"/>
              <w:rPr>
                <w:rFonts w:cs="Times New Roman"/>
                <w:sz w:val="22"/>
                <w:szCs w:val="22"/>
                <w:lang w:val="lv-LV"/>
              </w:rPr>
            </w:pPr>
            <w:r w:rsidRPr="00842A87">
              <w:rPr>
                <w:rFonts w:cs="Times New Roman"/>
                <w:sz w:val="22"/>
                <w:szCs w:val="22"/>
                <w:lang w:val="lv-LV"/>
              </w:rPr>
              <w:t>(2) Sabiedrība izmaksā pajas personai, kura izslēgta no biedru reģistra, gada laikā no nākamā gada pārskata apstiprināšanas dienas.</w:t>
            </w:r>
          </w:p>
          <w:p w14:paraId="4ACEE65F" w14:textId="77777777" w:rsidR="00A050AF" w:rsidRPr="00842A87" w:rsidRDefault="00A050AF" w:rsidP="00E80A3F">
            <w:pPr>
              <w:pStyle w:val="Textbody"/>
              <w:spacing w:after="0" w:line="285" w:lineRule="atLeast"/>
              <w:ind w:firstLine="300"/>
              <w:jc w:val="both"/>
              <w:rPr>
                <w:rFonts w:cs="Times New Roman"/>
                <w:sz w:val="22"/>
                <w:szCs w:val="22"/>
                <w:lang w:val="lv-LV"/>
              </w:rPr>
            </w:pPr>
            <w:r w:rsidRPr="00842A87">
              <w:rPr>
                <w:rFonts w:cs="Times New Roman"/>
                <w:sz w:val="22"/>
                <w:szCs w:val="22"/>
                <w:lang w:val="lv-LV"/>
              </w:rPr>
              <w:t>(3) Šā panta otrajā daļā minētajai izmaksai sabiedrība pieskaita peļņu vai ietur no tās zaudējumus par pēdējo pārskata gadu proporcionāli laikam, kad persona, kura izslēgta no biedru reģistra, bijusi biedra statusā.</w:t>
            </w:r>
          </w:p>
          <w:p w14:paraId="7E68B954" w14:textId="77777777" w:rsidR="00A050AF" w:rsidRPr="00842A87" w:rsidRDefault="00A050AF" w:rsidP="00E80A3F">
            <w:pPr>
              <w:pStyle w:val="Standard"/>
              <w:rPr>
                <w:rFonts w:cs="Times New Roman"/>
                <w:sz w:val="22"/>
                <w:szCs w:val="22"/>
                <w:lang w:val="lv-LV"/>
              </w:rPr>
            </w:pPr>
          </w:p>
          <w:p w14:paraId="129ABE29"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KSL 20.p. 3.d. paredz KSL 19.p.normu piemērošanu arī citos gadījumos, kad paja vairs nav biedra īpašums.</w:t>
            </w:r>
          </w:p>
          <w:p w14:paraId="557DDB13" w14:textId="77777777" w:rsidR="00A050AF" w:rsidRPr="00842A87" w:rsidRDefault="00A050AF" w:rsidP="00E80A3F">
            <w:pPr>
              <w:pStyle w:val="Standard"/>
              <w:rPr>
                <w:rFonts w:cs="Times New Roman"/>
                <w:sz w:val="22"/>
                <w:szCs w:val="22"/>
                <w:lang w:val="lv-LV"/>
              </w:rPr>
            </w:pPr>
          </w:p>
          <w:p w14:paraId="584A39DF"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r>
            <w:r w:rsidRPr="00842A87">
              <w:rPr>
                <w:rFonts w:cs="Times New Roman"/>
                <w:i/>
                <w:iCs/>
                <w:sz w:val="22"/>
                <w:szCs w:val="22"/>
                <w:u w:val="single"/>
                <w:lang w:val="lv-LV"/>
              </w:rPr>
              <w:t>Kādas likuma normas regulē paju atsavināšanu KKS, bez paju dzēšanas? Kāda ir šo paju patiesā vērtība, kur tiek reģistrētas šādas pajas, kādā apmērā un kādā termiņā tiek izmaksāta šādu paju vērtība?</w:t>
            </w:r>
          </w:p>
          <w:p w14:paraId="329B1547"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r>
            <w:r w:rsidRPr="00842A87">
              <w:rPr>
                <w:rFonts w:cs="Times New Roman"/>
                <w:i/>
                <w:iCs/>
                <w:sz w:val="22"/>
                <w:szCs w:val="22"/>
                <w:u w:val="single"/>
                <w:lang w:val="lv-LV"/>
              </w:rPr>
              <w:t>Vai jāpiemēro KKSL 21p. 2.p.</w:t>
            </w:r>
          </w:p>
          <w:p w14:paraId="028C028A"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 xml:space="preserve">(2) Krājaizdevu sabiedrība nedēļas laikā pēc attiecīgās krājaizdevu sabiedrības pārvaldes institūcijas lēmuma par paju iegādes noraidīšanu </w:t>
            </w:r>
            <w:r w:rsidRPr="00842A87">
              <w:rPr>
                <w:rFonts w:cs="Times New Roman"/>
                <w:sz w:val="22"/>
                <w:szCs w:val="22"/>
                <w:u w:val="single"/>
                <w:lang w:val="lv-LV"/>
              </w:rPr>
              <w:t>atmaksā personai tās iemaksāto paju vērtību naudas izteiksmē</w:t>
            </w:r>
            <w:r w:rsidRPr="00842A87">
              <w:rPr>
                <w:rFonts w:cs="Times New Roman"/>
                <w:sz w:val="22"/>
                <w:szCs w:val="22"/>
                <w:lang w:val="lv-LV"/>
              </w:rPr>
              <w:t>.</w:t>
            </w:r>
          </w:p>
          <w:p w14:paraId="504A0F05" w14:textId="77777777" w:rsidR="00A050AF" w:rsidRPr="00842A87" w:rsidRDefault="00A050AF" w:rsidP="00E80A3F">
            <w:pPr>
              <w:pStyle w:val="NApunkts1"/>
              <w:numPr>
                <w:ilvl w:val="0"/>
                <w:numId w:val="0"/>
              </w:numPr>
              <w:rPr>
                <w:bCs/>
                <w:sz w:val="22"/>
                <w:szCs w:val="22"/>
              </w:rPr>
            </w:pPr>
          </w:p>
        </w:tc>
        <w:tc>
          <w:tcPr>
            <w:tcW w:w="5341" w:type="dxa"/>
          </w:tcPr>
          <w:p w14:paraId="442F1713" w14:textId="77777777" w:rsidR="00A050AF" w:rsidRPr="00E31628" w:rsidRDefault="00A050AF" w:rsidP="00723647">
            <w:pPr>
              <w:spacing w:before="240"/>
              <w:jc w:val="both"/>
              <w:rPr>
                <w:rFonts w:ascii="Times New Roman" w:hAnsi="Times New Roman" w:cs="Times New Roman"/>
                <w:b/>
                <w:bCs/>
                <w:iCs/>
              </w:rPr>
            </w:pPr>
            <w:r w:rsidRPr="00E31628">
              <w:rPr>
                <w:rFonts w:ascii="Times New Roman" w:hAnsi="Times New Roman" w:cs="Times New Roman"/>
                <w:b/>
                <w:bCs/>
                <w:iCs/>
              </w:rPr>
              <w:lastRenderedPageBreak/>
              <w:t>Daļēji ņemts vērā.</w:t>
            </w:r>
          </w:p>
          <w:p w14:paraId="5D94FFBA" w14:textId="05AFF5C9" w:rsidR="00A050AF" w:rsidRPr="00E31628" w:rsidRDefault="00A050AF" w:rsidP="00E80A3F">
            <w:pPr>
              <w:pStyle w:val="NApunkts1"/>
              <w:numPr>
                <w:ilvl w:val="0"/>
                <w:numId w:val="0"/>
              </w:numPr>
              <w:spacing w:after="240"/>
              <w:rPr>
                <w:sz w:val="22"/>
                <w:szCs w:val="22"/>
              </w:rPr>
            </w:pPr>
            <w:r w:rsidRPr="00E31628">
              <w:rPr>
                <w:sz w:val="22"/>
                <w:szCs w:val="22"/>
              </w:rPr>
              <w:t>Noteikumu projekta 11.9. apakšpunkts svītrots. Lūdzam skatīt Latvijas Bankas viedokli un skaidrojumu, kas sniegts par izteikto iebildumu (priekšlikumu) Nr.</w:t>
            </w:r>
            <w:r w:rsidR="00A53ECF">
              <w:rPr>
                <w:sz w:val="22"/>
                <w:szCs w:val="22"/>
              </w:rPr>
              <w:t> </w:t>
            </w:r>
            <w:r w:rsidRPr="00E31628">
              <w:rPr>
                <w:sz w:val="22"/>
                <w:szCs w:val="22"/>
              </w:rPr>
              <w:t>1.</w:t>
            </w:r>
          </w:p>
          <w:p w14:paraId="38237BE1" w14:textId="03708D44" w:rsidR="00A050AF" w:rsidRPr="00E31628" w:rsidRDefault="00A050AF" w:rsidP="00E80A3F">
            <w:pPr>
              <w:pStyle w:val="NApunkts1"/>
              <w:numPr>
                <w:ilvl w:val="0"/>
                <w:numId w:val="0"/>
              </w:numPr>
              <w:spacing w:after="240"/>
              <w:rPr>
                <w:sz w:val="22"/>
                <w:szCs w:val="22"/>
              </w:rPr>
            </w:pPr>
            <w:r w:rsidRPr="00E31628">
              <w:rPr>
                <w:sz w:val="22"/>
                <w:szCs w:val="22"/>
              </w:rPr>
              <w:t xml:space="preserve">Lai padarītu </w:t>
            </w:r>
            <w:r w:rsidR="00D14B17" w:rsidRPr="00E31628">
              <w:rPr>
                <w:sz w:val="22"/>
                <w:szCs w:val="22"/>
              </w:rPr>
              <w:t>noteikumu</w:t>
            </w:r>
            <w:r w:rsidRPr="00E31628">
              <w:rPr>
                <w:sz w:val="22"/>
                <w:szCs w:val="22"/>
              </w:rPr>
              <w:t xml:space="preserve"> </w:t>
            </w:r>
            <w:r w:rsidR="00646DC3" w:rsidRPr="00E31628">
              <w:rPr>
                <w:sz w:val="22"/>
                <w:szCs w:val="22"/>
              </w:rPr>
              <w:t>projektā ietverto prasību</w:t>
            </w:r>
            <w:r w:rsidRPr="00E31628">
              <w:rPr>
                <w:sz w:val="22"/>
                <w:szCs w:val="22"/>
              </w:rPr>
              <w:t xml:space="preserve"> skaidrāku, noteikumu projekta 11.10. apakšpunkts izteikts šādā redakcijā, mainot numerāciju: </w:t>
            </w:r>
          </w:p>
          <w:p w14:paraId="44544380" w14:textId="1269D038" w:rsidR="00A050AF" w:rsidRPr="00E31628" w:rsidRDefault="004D6498" w:rsidP="00E80A3F">
            <w:pPr>
              <w:pStyle w:val="NApunkts1"/>
              <w:numPr>
                <w:ilvl w:val="0"/>
                <w:numId w:val="0"/>
              </w:numPr>
              <w:rPr>
                <w:b/>
                <w:bCs/>
                <w:sz w:val="22"/>
                <w:szCs w:val="22"/>
              </w:rPr>
            </w:pPr>
            <w:r>
              <w:rPr>
                <w:b/>
                <w:bCs/>
                <w:sz w:val="22"/>
                <w:szCs w:val="22"/>
              </w:rPr>
              <w:t>"</w:t>
            </w:r>
            <w:r w:rsidR="00A050AF" w:rsidRPr="00E31628">
              <w:rPr>
                <w:b/>
                <w:bCs/>
                <w:sz w:val="22"/>
                <w:szCs w:val="22"/>
              </w:rPr>
              <w:t>11.7. </w:t>
            </w:r>
            <w:r w:rsidR="005D4206" w:rsidRPr="00E31628">
              <w:rPr>
                <w:b/>
                <w:bCs/>
                <w:sz w:val="22"/>
                <w:szCs w:val="22"/>
              </w:rPr>
              <w:t>i</w:t>
            </w:r>
            <w:r w:rsidR="00A050AF" w:rsidRPr="00E31628">
              <w:rPr>
                <w:b/>
                <w:bCs/>
                <w:sz w:val="22"/>
                <w:szCs w:val="22"/>
              </w:rPr>
              <w:t>nformācij</w:t>
            </w:r>
            <w:r w:rsidR="005D4206" w:rsidRPr="00E31628">
              <w:rPr>
                <w:b/>
                <w:bCs/>
                <w:sz w:val="22"/>
                <w:szCs w:val="22"/>
              </w:rPr>
              <w:t>u</w:t>
            </w:r>
            <w:r w:rsidR="00A050AF" w:rsidRPr="00E31628">
              <w:rPr>
                <w:b/>
                <w:bCs/>
                <w:sz w:val="22"/>
                <w:szCs w:val="22"/>
              </w:rPr>
              <w:t xml:space="preserve"> par biedru skaitu un pamatkapitālā ietvertajām pajām </w:t>
            </w:r>
            <w:r w:rsidR="005D4206" w:rsidRPr="00E31628">
              <w:rPr>
                <w:b/>
                <w:bCs/>
                <w:sz w:val="22"/>
                <w:szCs w:val="22"/>
              </w:rPr>
              <w:t>pārskatā norāda</w:t>
            </w:r>
            <w:r w:rsidR="00A050AF" w:rsidRPr="00E31628">
              <w:rPr>
                <w:b/>
                <w:bCs/>
                <w:sz w:val="22"/>
                <w:szCs w:val="22"/>
              </w:rPr>
              <w:t xml:space="preserve"> šādi:</w:t>
            </w:r>
          </w:p>
          <w:p w14:paraId="6FAE5A64" w14:textId="77777777" w:rsidR="00A050AF" w:rsidRPr="00E31628" w:rsidRDefault="00A050AF" w:rsidP="00E80A3F">
            <w:pPr>
              <w:pStyle w:val="NApunkts1"/>
              <w:numPr>
                <w:ilvl w:val="0"/>
                <w:numId w:val="0"/>
              </w:numPr>
              <w:spacing w:before="0"/>
              <w:rPr>
                <w:sz w:val="22"/>
                <w:szCs w:val="22"/>
              </w:rPr>
            </w:pPr>
            <w:r w:rsidRPr="00E31628">
              <w:rPr>
                <w:sz w:val="22"/>
                <w:szCs w:val="22"/>
              </w:rPr>
              <w:t>11.7.1. pozīcijā "Biedru skaits" (pozīcijas kods 210) uzrāda biedra statusā esošo biedru skaitu atbilstoši krājaizdevu sabiedrības biedru reģistra datiem;</w:t>
            </w:r>
          </w:p>
          <w:p w14:paraId="0ECEA6D1" w14:textId="18CBE04F" w:rsidR="00A050AF" w:rsidRPr="00E31628" w:rsidRDefault="00A050AF" w:rsidP="00E80A3F">
            <w:pPr>
              <w:pStyle w:val="NApunkts1"/>
              <w:numPr>
                <w:ilvl w:val="0"/>
                <w:numId w:val="0"/>
              </w:numPr>
              <w:spacing w:before="0"/>
              <w:rPr>
                <w:sz w:val="22"/>
                <w:szCs w:val="22"/>
              </w:rPr>
            </w:pPr>
            <w:r w:rsidRPr="00E31628">
              <w:rPr>
                <w:sz w:val="22"/>
                <w:szCs w:val="22"/>
              </w:rPr>
              <w:t>11.7.2</w:t>
            </w:r>
            <w:r w:rsidR="004D6498">
              <w:rPr>
                <w:sz w:val="22"/>
                <w:szCs w:val="22"/>
              </w:rPr>
              <w:t>.</w:t>
            </w:r>
            <w:r w:rsidRPr="00E31628">
              <w:rPr>
                <w:sz w:val="22"/>
                <w:szCs w:val="22"/>
              </w:rPr>
              <w:t xml:space="preserve"> pozīcijā "Paju, par kurām iesniegts atsavināšanas lūgums, nominālvērtību kopsumma, veselos </w:t>
            </w:r>
            <w:r w:rsidRPr="00E31628">
              <w:rPr>
                <w:i/>
                <w:iCs/>
                <w:sz w:val="22"/>
                <w:szCs w:val="22"/>
              </w:rPr>
              <w:t>euro</w:t>
            </w:r>
            <w:r w:rsidRPr="00E31628">
              <w:rPr>
                <w:sz w:val="22"/>
                <w:szCs w:val="22"/>
              </w:rPr>
              <w:t>" (pozīcijas kods 220):</w:t>
            </w:r>
          </w:p>
          <w:p w14:paraId="28E25666" w14:textId="77777777" w:rsidR="00A050AF" w:rsidRPr="00E31628" w:rsidRDefault="00A050AF" w:rsidP="00E80A3F">
            <w:pPr>
              <w:pStyle w:val="NApunkts1"/>
              <w:numPr>
                <w:ilvl w:val="0"/>
                <w:numId w:val="0"/>
              </w:numPr>
              <w:spacing w:before="0"/>
              <w:rPr>
                <w:sz w:val="22"/>
                <w:szCs w:val="22"/>
              </w:rPr>
            </w:pPr>
            <w:r w:rsidRPr="00E31628">
              <w:rPr>
                <w:sz w:val="22"/>
                <w:szCs w:val="22"/>
              </w:rPr>
              <w:t xml:space="preserve">11.7.2.1. uzrāda to </w:t>
            </w:r>
            <w:r w:rsidRPr="00E31628">
              <w:rPr>
                <w:b/>
                <w:bCs/>
                <w:sz w:val="22"/>
                <w:szCs w:val="22"/>
              </w:rPr>
              <w:t xml:space="preserve">biedru </w:t>
            </w:r>
            <w:r w:rsidRPr="00E31628">
              <w:rPr>
                <w:sz w:val="22"/>
                <w:szCs w:val="22"/>
              </w:rPr>
              <w:t xml:space="preserve">paju nominālvērtību kopsummu, </w:t>
            </w:r>
            <w:r w:rsidRPr="00E31628">
              <w:rPr>
                <w:b/>
                <w:bCs/>
                <w:sz w:val="22"/>
                <w:szCs w:val="22"/>
              </w:rPr>
              <w:t>kuri krājaizdevu sabiedrībai</w:t>
            </w:r>
            <w:r w:rsidRPr="00E31628">
              <w:rPr>
                <w:sz w:val="22"/>
                <w:szCs w:val="22"/>
              </w:rPr>
              <w:t xml:space="preserve"> iesnieguši lūgumu par paju atsavināšanu krājaizdevu sabiedrībai </w:t>
            </w:r>
            <w:r w:rsidRPr="00E31628">
              <w:rPr>
                <w:b/>
                <w:bCs/>
                <w:sz w:val="22"/>
                <w:szCs w:val="22"/>
              </w:rPr>
              <w:t>biedra izstāšanās gadījumā, bet pārskata ceturkšņa pēdējā datumā nav izslēgti no biedru reģistra;</w:t>
            </w:r>
          </w:p>
          <w:p w14:paraId="0E1962EC" w14:textId="0A1F49C8" w:rsidR="00A050AF" w:rsidRPr="00E31628" w:rsidRDefault="00A050AF" w:rsidP="00E80A3F">
            <w:pPr>
              <w:pStyle w:val="NApunkts1"/>
              <w:numPr>
                <w:ilvl w:val="0"/>
                <w:numId w:val="0"/>
              </w:numPr>
              <w:spacing w:before="0"/>
              <w:rPr>
                <w:sz w:val="22"/>
                <w:szCs w:val="22"/>
              </w:rPr>
            </w:pPr>
            <w:r w:rsidRPr="00E31628">
              <w:rPr>
                <w:sz w:val="22"/>
                <w:szCs w:val="22"/>
              </w:rPr>
              <w:t>11.7.2.2.</w:t>
            </w:r>
            <w:r w:rsidRPr="00E31628">
              <w:rPr>
                <w:b/>
                <w:bCs/>
                <w:sz w:val="22"/>
                <w:szCs w:val="22"/>
              </w:rPr>
              <w:t> ja atbilstoši krājaizdevu sabiedrības statūtiem tās biedriem var būt atšķirīgs paju skaits</w:t>
            </w:r>
            <w:r w:rsidRPr="00E31628">
              <w:rPr>
                <w:sz w:val="22"/>
                <w:szCs w:val="22"/>
              </w:rPr>
              <w:t xml:space="preserve">, uzrāda to paju nominālvērtību kopsummu, kuras biedrs vēlas atsavināt krājaizdevu sabiedrībai, neizstājoties no krājaizdevu sabiedrības, bet pārskata </w:t>
            </w:r>
            <w:r w:rsidRPr="00E31628">
              <w:rPr>
                <w:b/>
                <w:bCs/>
                <w:sz w:val="22"/>
                <w:szCs w:val="22"/>
              </w:rPr>
              <w:t>ceturkšņa</w:t>
            </w:r>
            <w:r w:rsidRPr="00E31628">
              <w:rPr>
                <w:sz w:val="22"/>
                <w:szCs w:val="22"/>
              </w:rPr>
              <w:t xml:space="preserve"> pēdējā datumā vēl nav veikta</w:t>
            </w:r>
            <w:r w:rsidRPr="00E31628" w:rsidDel="002B1D3B">
              <w:rPr>
                <w:sz w:val="22"/>
                <w:szCs w:val="22"/>
              </w:rPr>
              <w:t xml:space="preserve"> pamatkapitāla </w:t>
            </w:r>
            <w:r w:rsidRPr="00B2756B" w:rsidDel="002B1D3B">
              <w:rPr>
                <w:sz w:val="22"/>
                <w:szCs w:val="22"/>
              </w:rPr>
              <w:t>samazināšan</w:t>
            </w:r>
            <w:r w:rsidRPr="00B2756B">
              <w:rPr>
                <w:sz w:val="22"/>
                <w:szCs w:val="22"/>
              </w:rPr>
              <w:t xml:space="preserve">a, </w:t>
            </w:r>
            <w:r w:rsidRPr="00B2756B">
              <w:rPr>
                <w:b/>
                <w:bCs/>
                <w:sz w:val="22"/>
                <w:szCs w:val="22"/>
              </w:rPr>
              <w:t>dzēšot pajas</w:t>
            </w:r>
            <w:r w:rsidRPr="00B2756B">
              <w:rPr>
                <w:sz w:val="22"/>
                <w:szCs w:val="22"/>
              </w:rPr>
              <w:t>;</w:t>
            </w:r>
          </w:p>
          <w:p w14:paraId="7EF49F5E" w14:textId="77777777" w:rsidR="00A050AF" w:rsidRPr="00E31628" w:rsidRDefault="00A050AF" w:rsidP="00E80A3F">
            <w:pPr>
              <w:pStyle w:val="NApunkts1"/>
              <w:numPr>
                <w:ilvl w:val="0"/>
                <w:numId w:val="0"/>
              </w:numPr>
              <w:spacing w:before="0"/>
              <w:rPr>
                <w:b/>
                <w:bCs/>
                <w:sz w:val="22"/>
                <w:szCs w:val="22"/>
              </w:rPr>
            </w:pPr>
            <w:r w:rsidRPr="00E31628">
              <w:rPr>
                <w:b/>
                <w:bCs/>
                <w:sz w:val="22"/>
                <w:szCs w:val="22"/>
              </w:rPr>
              <w:lastRenderedPageBreak/>
              <w:t>11.7.2.3. neuzrāda biedru pajas, kuras tie atsavina citam krājaizdevu sabiedrības biedram."</w:t>
            </w:r>
          </w:p>
          <w:p w14:paraId="622A7D8C" w14:textId="41E505E0" w:rsidR="00A050AF" w:rsidRPr="00E31628" w:rsidRDefault="00A050AF" w:rsidP="00E80A3F">
            <w:pPr>
              <w:pStyle w:val="NApunkts1"/>
              <w:numPr>
                <w:ilvl w:val="0"/>
                <w:numId w:val="0"/>
              </w:numPr>
            </w:pPr>
            <w:r w:rsidRPr="00E31628">
              <w:rPr>
                <w:bCs/>
                <w:iCs/>
                <w:sz w:val="22"/>
                <w:szCs w:val="22"/>
              </w:rPr>
              <w:t>Latvijas Bankai uzraudzības nolūkā nepieciešama informācija par iespējamo pamatkapitāla samazinājumu. Ja biedrs atsavina pajas citam biedram, pamatkapitāla apmērs nesamazinās, līdz ar to šī informācija nav jāuzrāda šajā pozīcijā.</w:t>
            </w:r>
          </w:p>
        </w:tc>
      </w:tr>
      <w:tr w:rsidR="00E31628" w:rsidRPr="00E31628" w14:paraId="4D06AD8C" w14:textId="77777777" w:rsidTr="00842A87">
        <w:tc>
          <w:tcPr>
            <w:tcW w:w="993" w:type="dxa"/>
          </w:tcPr>
          <w:p w14:paraId="3171E37C" w14:textId="77777777" w:rsidR="00A050AF" w:rsidRPr="00E31628" w:rsidRDefault="00A050AF" w:rsidP="00E80A3F">
            <w:pPr>
              <w:pStyle w:val="NApunkts1"/>
              <w:numPr>
                <w:ilvl w:val="0"/>
                <w:numId w:val="0"/>
              </w:numPr>
              <w:jc w:val="center"/>
              <w:rPr>
                <w:bCs/>
                <w:sz w:val="22"/>
                <w:szCs w:val="22"/>
              </w:rPr>
            </w:pPr>
            <w:r w:rsidRPr="00E31628">
              <w:rPr>
                <w:bCs/>
                <w:sz w:val="22"/>
                <w:szCs w:val="22"/>
              </w:rPr>
              <w:lastRenderedPageBreak/>
              <w:t>5.</w:t>
            </w:r>
          </w:p>
        </w:tc>
        <w:tc>
          <w:tcPr>
            <w:tcW w:w="3583" w:type="dxa"/>
          </w:tcPr>
          <w:p w14:paraId="7930D2C7" w14:textId="77777777" w:rsidR="00A050AF" w:rsidRPr="00E31628" w:rsidRDefault="00A050AF" w:rsidP="00E80A3F">
            <w:pPr>
              <w:pStyle w:val="NApunkts1"/>
              <w:numPr>
                <w:ilvl w:val="0"/>
                <w:numId w:val="0"/>
              </w:numPr>
              <w:rPr>
                <w:sz w:val="22"/>
                <w:szCs w:val="22"/>
              </w:rPr>
            </w:pPr>
            <w:r w:rsidRPr="00E31628">
              <w:rPr>
                <w:sz w:val="22"/>
                <w:szCs w:val="22"/>
              </w:rPr>
              <w:t>"11.11. informāciju par krājaizdevu sabiedrības pamatkapitāla finansēšanu no tās piešķirtajiem aizdevuma līdzekļiem (pozīcijas kods 410 un 420) pārskatā norāda krājaizdevu sabiedrība, kura piešķīrusi Likuma 15. panta 1.</w:t>
            </w:r>
            <w:r w:rsidRPr="00E31628">
              <w:rPr>
                <w:sz w:val="22"/>
                <w:szCs w:val="22"/>
                <w:vertAlign w:val="superscript"/>
              </w:rPr>
              <w:t>3</w:t>
            </w:r>
            <w:r w:rsidRPr="00E31628">
              <w:rPr>
                <w:sz w:val="22"/>
                <w:szCs w:val="22"/>
              </w:rPr>
              <w:t xml:space="preserve"> daļā minēto aizdevumu, ievērojot, ka: </w:t>
            </w:r>
          </w:p>
          <w:p w14:paraId="6113081D" w14:textId="77777777" w:rsidR="00A050AF" w:rsidRPr="00E31628" w:rsidRDefault="00A050AF" w:rsidP="00E80A3F">
            <w:pPr>
              <w:pStyle w:val="NApunkts1"/>
              <w:numPr>
                <w:ilvl w:val="0"/>
                <w:numId w:val="0"/>
              </w:numPr>
              <w:rPr>
                <w:sz w:val="22"/>
                <w:szCs w:val="22"/>
              </w:rPr>
            </w:pPr>
            <w:r w:rsidRPr="00E31628">
              <w:rPr>
                <w:sz w:val="22"/>
                <w:szCs w:val="22"/>
              </w:rPr>
              <w:t xml:space="preserve">11.11.1. pozīcijā "Kopējais no piešķirtajiem aizdevuma līdzekļiem finansētais pamatkapitāls, veselos </w:t>
            </w:r>
            <w:r w:rsidRPr="00E31628">
              <w:rPr>
                <w:i/>
                <w:iCs/>
                <w:sz w:val="22"/>
                <w:szCs w:val="22"/>
              </w:rPr>
              <w:t>euro</w:t>
            </w:r>
            <w:r w:rsidRPr="00E31628">
              <w:rPr>
                <w:sz w:val="22"/>
                <w:szCs w:val="22"/>
              </w:rPr>
              <w:t xml:space="preserve">" (pozīcijas kods 410) uzrāda kopējo krājaizdevu sabiedrības no tās piešķirtajiem aizdevuma līdzekļiem </w:t>
            </w:r>
            <w:r w:rsidRPr="00E31628">
              <w:rPr>
                <w:sz w:val="22"/>
                <w:szCs w:val="22"/>
              </w:rPr>
              <w:lastRenderedPageBreak/>
              <w:t>finansēto pamatkapitāla apmēru atbilstoši Likuma 15. panta 1.</w:t>
            </w:r>
            <w:r w:rsidRPr="00E31628">
              <w:rPr>
                <w:sz w:val="22"/>
                <w:szCs w:val="22"/>
                <w:vertAlign w:val="superscript"/>
              </w:rPr>
              <w:t>3</w:t>
            </w:r>
            <w:r w:rsidRPr="00E31628">
              <w:rPr>
                <w:sz w:val="22"/>
                <w:szCs w:val="22"/>
              </w:rPr>
              <w:t xml:space="preserve"> un 1.</w:t>
            </w:r>
            <w:r w:rsidRPr="00E31628">
              <w:rPr>
                <w:sz w:val="22"/>
                <w:szCs w:val="22"/>
                <w:vertAlign w:val="superscript"/>
              </w:rPr>
              <w:t>4</w:t>
            </w:r>
            <w:r w:rsidRPr="00E31628">
              <w:rPr>
                <w:sz w:val="22"/>
                <w:szCs w:val="22"/>
              </w:rPr>
              <w:t xml:space="preserve"> daļai; </w:t>
            </w:r>
          </w:p>
          <w:p w14:paraId="322B2910" w14:textId="77777777" w:rsidR="00A050AF" w:rsidRPr="00E31628" w:rsidRDefault="00A050AF" w:rsidP="00E80A3F">
            <w:pPr>
              <w:pStyle w:val="NApunkts1"/>
              <w:numPr>
                <w:ilvl w:val="0"/>
                <w:numId w:val="0"/>
              </w:numPr>
              <w:rPr>
                <w:bCs/>
                <w:sz w:val="22"/>
                <w:szCs w:val="22"/>
              </w:rPr>
            </w:pPr>
            <w:r w:rsidRPr="00E31628">
              <w:rPr>
                <w:sz w:val="22"/>
                <w:szCs w:val="22"/>
              </w:rPr>
              <w:t>11.11.2. informāciju par krājaizdevu sabiedrības pamatkapitāla finansēšanu no tās piešķirtajiem aizdevuma līdzekļiem pārskatā uzrāda, kamēr attiecīgais aizdevums nav pilnībā atmaksāts."</w:t>
            </w:r>
          </w:p>
        </w:tc>
        <w:tc>
          <w:tcPr>
            <w:tcW w:w="4679" w:type="dxa"/>
          </w:tcPr>
          <w:p w14:paraId="3CD30D33" w14:textId="77777777" w:rsidR="00A050AF" w:rsidRPr="00842A87" w:rsidRDefault="00A050AF" w:rsidP="00723647">
            <w:pPr>
              <w:pStyle w:val="Standard"/>
              <w:spacing w:before="240"/>
              <w:rPr>
                <w:rFonts w:cs="Times New Roman"/>
                <w:sz w:val="22"/>
                <w:szCs w:val="22"/>
                <w:lang w:val="lv-LV"/>
              </w:rPr>
            </w:pPr>
            <w:r w:rsidRPr="00842A87">
              <w:rPr>
                <w:rFonts w:cs="Times New Roman"/>
                <w:b/>
                <w:bCs/>
                <w:sz w:val="22"/>
                <w:szCs w:val="22"/>
                <w:lang w:val="lv-LV"/>
              </w:rPr>
              <w:lastRenderedPageBreak/>
              <w:t>Noteikumu 11.11.2.</w:t>
            </w:r>
            <w:r w:rsidRPr="00842A87">
              <w:rPr>
                <w:rFonts w:cs="Times New Roman"/>
                <w:sz w:val="22"/>
                <w:szCs w:val="22"/>
                <w:lang w:val="lv-LV"/>
              </w:rPr>
              <w:t xml:space="preserve"> pozīcija; informāciju par krājaizdevu sabiedrības pamatkapitāla finansēšanu no tās piešķirtajiem aizdevuma līdzekļiem pārskatā uzrāda, kamēr attiecīgais aizdevums nav pilnībā atmaksāts.</w:t>
            </w:r>
          </w:p>
          <w:p w14:paraId="07AE34D3" w14:textId="77777777" w:rsidR="00A050AF" w:rsidRPr="00842A87" w:rsidRDefault="00A050AF" w:rsidP="00E80A3F">
            <w:pPr>
              <w:pStyle w:val="Standard"/>
              <w:rPr>
                <w:rFonts w:cs="Times New Roman"/>
                <w:sz w:val="22"/>
                <w:szCs w:val="22"/>
                <w:lang w:val="lv-LV"/>
              </w:rPr>
            </w:pPr>
          </w:p>
          <w:p w14:paraId="412D2738"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Nesaderība ar;</w:t>
            </w:r>
          </w:p>
          <w:p w14:paraId="7C465B65"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 xml:space="preserve"> KSL 24.p.3.d. nosaka, ka paju apmaksas kārtību drīkst regulēt tikai statūti.</w:t>
            </w:r>
          </w:p>
          <w:p w14:paraId="322D198B"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 xml:space="preserve">(3) Visiem biedriem ir vienāds paju skaits, ja statūtos nav noteikts citādi. Ja atbilstoši statūtiem biedriem var būt atšķirīgs paju skaits, </w:t>
            </w:r>
            <w:r w:rsidRPr="00842A87">
              <w:rPr>
                <w:rFonts w:cs="Times New Roman"/>
                <w:sz w:val="22"/>
                <w:szCs w:val="22"/>
                <w:u w:val="single"/>
                <w:lang w:val="lv-LV"/>
              </w:rPr>
              <w:t>statūtos norāda kārtību paju skaita noteikšanai un paju apmaksai.</w:t>
            </w:r>
          </w:p>
          <w:p w14:paraId="0739BA0C"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lastRenderedPageBreak/>
              <w:tab/>
              <w:t>KSL 27.p.4.d. prasa apmaksāt neapmaksātās pajas no peļņas, kas tiek izmaksāta biedriem</w:t>
            </w:r>
          </w:p>
          <w:p w14:paraId="4CA31BF3" w14:textId="77777777" w:rsidR="00A050AF" w:rsidRPr="00842A87" w:rsidRDefault="00A050AF" w:rsidP="00E80A3F">
            <w:pPr>
              <w:pStyle w:val="Standard"/>
              <w:ind w:firstLine="300"/>
              <w:jc w:val="both"/>
              <w:rPr>
                <w:rFonts w:cs="Times New Roman"/>
                <w:sz w:val="22"/>
                <w:szCs w:val="22"/>
                <w:lang w:val="lv-LV"/>
              </w:rPr>
            </w:pPr>
            <w:r w:rsidRPr="00842A87">
              <w:rPr>
                <w:rFonts w:cs="Times New Roman"/>
                <w:sz w:val="22"/>
                <w:szCs w:val="22"/>
                <w:lang w:val="lv-LV"/>
              </w:rPr>
              <w:t>(4) Ja biedrs līdz peļņas sadalei nav apmaksājis savas pajas, neapmaksāto summu ietur no tam pienākošās peļņas daļas.</w:t>
            </w:r>
          </w:p>
          <w:p w14:paraId="28741EF5"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KKSL 17.p.1.d. prasa statūtos paredzēt kārtību kā tiks sadalīta peļņa.</w:t>
            </w:r>
          </w:p>
          <w:p w14:paraId="09D46324" w14:textId="77777777" w:rsidR="00A050AF" w:rsidRPr="00842A87" w:rsidRDefault="00A050AF" w:rsidP="00A050AF">
            <w:pPr>
              <w:pStyle w:val="Standard"/>
              <w:widowControl w:val="0"/>
              <w:numPr>
                <w:ilvl w:val="2"/>
                <w:numId w:val="41"/>
              </w:numPr>
              <w:rPr>
                <w:rFonts w:cs="Times New Roman"/>
                <w:sz w:val="22"/>
                <w:szCs w:val="22"/>
                <w:lang w:val="lv-LV"/>
              </w:rPr>
            </w:pPr>
            <w:r w:rsidRPr="00842A87">
              <w:rPr>
                <w:rFonts w:cs="Times New Roman"/>
                <w:sz w:val="22"/>
                <w:szCs w:val="22"/>
                <w:lang w:val="lv-LV"/>
              </w:rPr>
              <w:t>Tīrās peļņas daļa, kas paliek pēc atskaitījumiem rezerves kapitālā, sadalāma atbilstoši krājaizdevu sabiedrības statūtu noteikumiem.</w:t>
            </w:r>
          </w:p>
          <w:p w14:paraId="33EC1028"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KSL 14.p.3.d. nosaka, ka pajas iegādājās pakalpojuma izmantotāji, nevis personai, kas beidz izmantot pakalpojumu (kredīts atmaksāts)</w:t>
            </w:r>
          </w:p>
          <w:p w14:paraId="02348B3A"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(3) Par sabiedrības biedru var būt persona, kas</w:t>
            </w:r>
            <w:r w:rsidRPr="00842A87">
              <w:rPr>
                <w:rFonts w:cs="Times New Roman"/>
                <w:sz w:val="22"/>
                <w:szCs w:val="22"/>
                <w:u w:val="single"/>
                <w:lang w:val="lv-LV"/>
              </w:rPr>
              <w:t xml:space="preserve"> izmanto sabiedrības pakalpojumus</w:t>
            </w:r>
          </w:p>
          <w:p w14:paraId="34CDE87E"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KSL 12.p.1.d.2.a.p. nosaka, ka mērķus un uzdevumus, kā tiek izmantotas KKS rezerves, nosaka statūti. KKSL aizliedz finansēt paju iegādi no aizdevuma, bet nav aizlieguma, pajas apmaksāt no rezervēm, ja to paredz statūti.</w:t>
            </w:r>
          </w:p>
          <w:p w14:paraId="5A5CFAFF" w14:textId="77777777" w:rsidR="00A050AF" w:rsidRPr="00842A87" w:rsidRDefault="00A050AF" w:rsidP="00E80A3F">
            <w:pPr>
              <w:pStyle w:val="Standard"/>
              <w:rPr>
                <w:rFonts w:cs="Times New Roman"/>
                <w:sz w:val="22"/>
                <w:szCs w:val="22"/>
                <w:lang w:val="lv-LV"/>
              </w:rPr>
            </w:pPr>
            <w:r w:rsidRPr="00842A87">
              <w:rPr>
                <w:rFonts w:cs="Times New Roman"/>
                <w:sz w:val="22"/>
                <w:szCs w:val="22"/>
                <w:lang w:val="lv-LV"/>
              </w:rPr>
              <w:tab/>
              <w:t>Noteikumi prasa zaudēto kredītu īpašnieku pajas saglabāt pamatkapitālā, nevis dzēst kā to paredz likums.</w:t>
            </w:r>
          </w:p>
          <w:p w14:paraId="3C15F595" w14:textId="77777777" w:rsidR="00A050AF" w:rsidRPr="00842A87" w:rsidRDefault="00A050AF" w:rsidP="00E80A3F">
            <w:pPr>
              <w:pStyle w:val="Standard"/>
              <w:rPr>
                <w:rFonts w:cs="Times New Roman"/>
                <w:sz w:val="22"/>
                <w:szCs w:val="22"/>
              </w:rPr>
            </w:pPr>
            <w:r w:rsidRPr="00842A87">
              <w:rPr>
                <w:rFonts w:cs="Times New Roman"/>
                <w:sz w:val="22"/>
                <w:szCs w:val="22"/>
                <w:lang w:val="lv-LV"/>
              </w:rPr>
              <w:tab/>
            </w:r>
            <w:r w:rsidRPr="00842A87">
              <w:rPr>
                <w:rFonts w:cs="Times New Roman"/>
                <w:sz w:val="22"/>
                <w:szCs w:val="22"/>
              </w:rPr>
              <w:t>KSL 18.p.1.d.2.um 3.a.p. 19.p.1.d.</w:t>
            </w:r>
          </w:p>
          <w:p w14:paraId="5E60EAC8" w14:textId="282CB9B6" w:rsidR="00A050AF" w:rsidRPr="00842A87" w:rsidRDefault="00A050AF" w:rsidP="00E80A3F">
            <w:pPr>
              <w:pStyle w:val="NApunkts1"/>
              <w:numPr>
                <w:ilvl w:val="0"/>
                <w:numId w:val="0"/>
              </w:numPr>
              <w:rPr>
                <w:bCs/>
                <w:sz w:val="22"/>
                <w:szCs w:val="22"/>
              </w:rPr>
            </w:pPr>
            <w:r w:rsidRPr="00842A87">
              <w:rPr>
                <w:sz w:val="22"/>
                <w:szCs w:val="22"/>
              </w:rPr>
              <w:tab/>
              <w:t>KSL un KKSL ļauj statūtos noteikt, ka no aizdevuma finansēta paja atzīstama par apmaksātu, ja biedrs veicis kredīta atmaksu no "savas" naudas (t.sk. peļņas) par summu, kas pārsniedz no aizdevuma iegādāto paju nominālvērtību kopsummu.</w:t>
            </w:r>
          </w:p>
        </w:tc>
        <w:tc>
          <w:tcPr>
            <w:tcW w:w="5341" w:type="dxa"/>
          </w:tcPr>
          <w:p w14:paraId="471BDBB0" w14:textId="77777777" w:rsidR="00A050AF" w:rsidRPr="00E31628" w:rsidRDefault="00A050AF" w:rsidP="00E80A3F">
            <w:pPr>
              <w:pStyle w:val="NApunkts1"/>
              <w:numPr>
                <w:ilvl w:val="0"/>
                <w:numId w:val="0"/>
              </w:numPr>
              <w:spacing w:after="240"/>
              <w:rPr>
                <w:b/>
                <w:sz w:val="22"/>
                <w:szCs w:val="22"/>
              </w:rPr>
            </w:pPr>
            <w:r w:rsidRPr="00E31628">
              <w:rPr>
                <w:b/>
                <w:sz w:val="22"/>
                <w:szCs w:val="22"/>
              </w:rPr>
              <w:lastRenderedPageBreak/>
              <w:t>Nav ņemts vērā.</w:t>
            </w:r>
          </w:p>
          <w:p w14:paraId="12C7D165" w14:textId="0FE82B0B" w:rsidR="00A050AF" w:rsidRPr="00E31628" w:rsidRDefault="00A050AF" w:rsidP="00E80A3F">
            <w:pPr>
              <w:pStyle w:val="NApunkts1"/>
              <w:numPr>
                <w:ilvl w:val="0"/>
                <w:numId w:val="0"/>
              </w:numPr>
              <w:spacing w:after="240"/>
              <w:rPr>
                <w:bCs/>
                <w:sz w:val="22"/>
                <w:szCs w:val="22"/>
              </w:rPr>
            </w:pPr>
            <w:r w:rsidRPr="00E31628">
              <w:rPr>
                <w:bCs/>
                <w:sz w:val="22"/>
                <w:szCs w:val="22"/>
              </w:rPr>
              <w:t xml:space="preserve">Prasības paju apmaksai, izmantojot krājaizdevu sabiedrības piešķirtā aizdevuma līdzekļus, lai </w:t>
            </w:r>
            <w:r w:rsidR="005406F3" w:rsidRPr="00E31628">
              <w:rPr>
                <w:bCs/>
                <w:sz w:val="22"/>
                <w:szCs w:val="22"/>
              </w:rPr>
              <w:t xml:space="preserve">Krājaizdevu sabiedrību likuma </w:t>
            </w:r>
            <w:r w:rsidR="005406F3" w:rsidRPr="00E31628">
              <w:rPr>
                <w:sz w:val="22"/>
                <w:szCs w:val="22"/>
              </w:rPr>
              <w:t>15. panta 1.</w:t>
            </w:r>
            <w:r w:rsidR="005406F3" w:rsidRPr="00E31628">
              <w:rPr>
                <w:sz w:val="22"/>
                <w:szCs w:val="22"/>
                <w:vertAlign w:val="superscript"/>
              </w:rPr>
              <w:t>3</w:t>
            </w:r>
            <w:r w:rsidR="005406F3" w:rsidRPr="00E31628">
              <w:rPr>
                <w:sz w:val="22"/>
                <w:szCs w:val="22"/>
              </w:rPr>
              <w:t> </w:t>
            </w:r>
            <w:r w:rsidRPr="00E31628">
              <w:rPr>
                <w:bCs/>
                <w:sz w:val="22"/>
                <w:szCs w:val="22"/>
              </w:rPr>
              <w:t xml:space="preserve">daļā minētās personas kļūtu par </w:t>
            </w:r>
            <w:proofErr w:type="spellStart"/>
            <w:r w:rsidRPr="00E31628">
              <w:rPr>
                <w:bCs/>
                <w:sz w:val="22"/>
                <w:szCs w:val="22"/>
              </w:rPr>
              <w:t>krājaizdevu</w:t>
            </w:r>
            <w:proofErr w:type="spellEnd"/>
            <w:r w:rsidRPr="00E31628">
              <w:rPr>
                <w:bCs/>
                <w:sz w:val="22"/>
                <w:szCs w:val="22"/>
              </w:rPr>
              <w:t xml:space="preserve"> sabiedrības biedr</w:t>
            </w:r>
            <w:r w:rsidR="004D6498">
              <w:rPr>
                <w:bCs/>
                <w:sz w:val="22"/>
                <w:szCs w:val="22"/>
              </w:rPr>
              <w:t>iem</w:t>
            </w:r>
            <w:r w:rsidRPr="00E31628">
              <w:rPr>
                <w:bCs/>
                <w:sz w:val="22"/>
                <w:szCs w:val="22"/>
              </w:rPr>
              <w:t xml:space="preserve">, nosaka </w:t>
            </w:r>
            <w:r w:rsidR="005406F3" w:rsidRPr="00E31628">
              <w:rPr>
                <w:bCs/>
                <w:sz w:val="22"/>
                <w:szCs w:val="22"/>
              </w:rPr>
              <w:t xml:space="preserve">attiecīgi </w:t>
            </w:r>
            <w:proofErr w:type="spellStart"/>
            <w:r w:rsidRPr="00E31628">
              <w:rPr>
                <w:bCs/>
                <w:sz w:val="22"/>
                <w:szCs w:val="22"/>
              </w:rPr>
              <w:t>Krājaizdevu</w:t>
            </w:r>
            <w:proofErr w:type="spellEnd"/>
            <w:r w:rsidRPr="00E31628">
              <w:rPr>
                <w:bCs/>
                <w:sz w:val="22"/>
                <w:szCs w:val="22"/>
              </w:rPr>
              <w:t xml:space="preserve"> sabiedrību likuma 15. panta 1.</w:t>
            </w:r>
            <w:r w:rsidRPr="00E31628">
              <w:rPr>
                <w:bCs/>
                <w:sz w:val="22"/>
                <w:szCs w:val="22"/>
                <w:vertAlign w:val="superscript"/>
              </w:rPr>
              <w:t>3</w:t>
            </w:r>
            <w:r w:rsidR="00424C80">
              <w:rPr>
                <w:bCs/>
                <w:sz w:val="22"/>
                <w:szCs w:val="22"/>
              </w:rPr>
              <w:t> </w:t>
            </w:r>
            <w:r w:rsidRPr="00E31628">
              <w:rPr>
                <w:bCs/>
                <w:sz w:val="22"/>
                <w:szCs w:val="22"/>
              </w:rPr>
              <w:t>daļa</w:t>
            </w:r>
            <w:r w:rsidR="004D6498">
              <w:rPr>
                <w:bCs/>
                <w:sz w:val="22"/>
                <w:szCs w:val="22"/>
              </w:rPr>
              <w:t>,</w:t>
            </w:r>
            <w:r w:rsidRPr="00E31628">
              <w:rPr>
                <w:bCs/>
                <w:sz w:val="22"/>
                <w:szCs w:val="22"/>
              </w:rPr>
              <w:t xml:space="preserve"> nevis konkrētās krājaizdevu sabiedrības statūti.</w:t>
            </w:r>
          </w:p>
          <w:p w14:paraId="16B8DD18" w14:textId="1F8DB913" w:rsidR="00A050AF" w:rsidRPr="00E31628" w:rsidRDefault="00A050AF" w:rsidP="00E80A3F">
            <w:pPr>
              <w:pStyle w:val="NApunkts1"/>
              <w:numPr>
                <w:ilvl w:val="0"/>
                <w:numId w:val="0"/>
              </w:numPr>
              <w:rPr>
                <w:bCs/>
                <w:sz w:val="22"/>
                <w:szCs w:val="22"/>
              </w:rPr>
            </w:pPr>
            <w:r w:rsidRPr="00E31628">
              <w:rPr>
                <w:sz w:val="22"/>
                <w:szCs w:val="22"/>
              </w:rPr>
              <w:t>Atbilstoši Krājaizdevu sabiedrību likuma 24. panta 1.</w:t>
            </w:r>
            <w:r w:rsidRPr="00E31628">
              <w:rPr>
                <w:sz w:val="22"/>
                <w:szCs w:val="22"/>
                <w:vertAlign w:val="superscript"/>
              </w:rPr>
              <w:t>1</w:t>
            </w:r>
            <w:r w:rsidRPr="00E31628">
              <w:rPr>
                <w:sz w:val="22"/>
                <w:szCs w:val="22"/>
              </w:rPr>
              <w:t xml:space="preserve"> daļai Latvijas Banka nosaka krājaizdevu sabiedrību uzraudzībai nepieciešamās informācijas, ziņojumu sniegšanas, pārskatu sagatavošanas un iesniegšanas noteikumus, </w:t>
            </w:r>
            <w:r w:rsidR="00424C80">
              <w:rPr>
                <w:sz w:val="22"/>
                <w:szCs w:val="22"/>
              </w:rPr>
              <w:t xml:space="preserve">tādēļ </w:t>
            </w:r>
            <w:r w:rsidRPr="00E31628">
              <w:rPr>
                <w:sz w:val="22"/>
                <w:szCs w:val="22"/>
              </w:rPr>
              <w:t xml:space="preserve">attiecīgi </w:t>
            </w:r>
            <w:r w:rsidR="00F419F9" w:rsidRPr="00E31628">
              <w:rPr>
                <w:sz w:val="22"/>
                <w:szCs w:val="22"/>
              </w:rPr>
              <w:t>n</w:t>
            </w:r>
            <w:r w:rsidRPr="00E31628">
              <w:rPr>
                <w:sz w:val="22"/>
                <w:szCs w:val="22"/>
              </w:rPr>
              <w:t xml:space="preserve">oteikumu projektā </w:t>
            </w:r>
            <w:r w:rsidR="007C41B5" w:rsidRPr="00E31628">
              <w:rPr>
                <w:sz w:val="22"/>
                <w:szCs w:val="22"/>
              </w:rPr>
              <w:t>ietverta</w:t>
            </w:r>
            <w:r w:rsidRPr="00E31628">
              <w:rPr>
                <w:sz w:val="22"/>
                <w:szCs w:val="22"/>
              </w:rPr>
              <w:t xml:space="preserve"> prasīb</w:t>
            </w:r>
            <w:r w:rsidR="00F419F9" w:rsidRPr="00E31628">
              <w:rPr>
                <w:sz w:val="22"/>
                <w:szCs w:val="22"/>
              </w:rPr>
              <w:t>a</w:t>
            </w:r>
            <w:r w:rsidRPr="00E31628">
              <w:rPr>
                <w:sz w:val="22"/>
                <w:szCs w:val="22"/>
              </w:rPr>
              <w:t xml:space="preserve"> uzrādīt informāciju par krājaizdevu sabiedrības </w:t>
            </w:r>
            <w:r w:rsidRPr="00E31628">
              <w:rPr>
                <w:sz w:val="22"/>
                <w:szCs w:val="22"/>
              </w:rPr>
              <w:lastRenderedPageBreak/>
              <w:t>pamatkapitāla finansēšanu no tās piešķirtajiem aizdevuma līdzekļiem, kamēr attiecīgais aizdevums nav pilnībā atmaksāts.</w:t>
            </w:r>
          </w:p>
        </w:tc>
      </w:tr>
    </w:tbl>
    <w:p w14:paraId="1D054E48" w14:textId="77777777" w:rsidR="00124777" w:rsidRPr="00E31628" w:rsidRDefault="00124777" w:rsidP="00243E17">
      <w:pPr>
        <w:pStyle w:val="NApunkts1"/>
        <w:numPr>
          <w:ilvl w:val="0"/>
          <w:numId w:val="0"/>
        </w:numPr>
        <w:spacing w:before="0"/>
        <w:jc w:val="right"/>
      </w:pPr>
    </w:p>
    <w:sectPr w:rsidR="00124777" w:rsidRPr="00E31628" w:rsidSect="00E31628">
      <w:headerReference w:type="default" r:id="rId12"/>
      <w:pgSz w:w="16838" w:h="11906" w:orient="landscape" w:code="9"/>
      <w:pgMar w:top="1701" w:right="1134" w:bottom="155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010DD" w14:textId="77777777" w:rsidR="00A01490" w:rsidRDefault="00A01490" w:rsidP="006C3828">
      <w:pPr>
        <w:spacing w:after="0" w:line="240" w:lineRule="auto"/>
      </w:pPr>
      <w:r>
        <w:separator/>
      </w:r>
    </w:p>
  </w:endnote>
  <w:endnote w:type="continuationSeparator" w:id="0">
    <w:p w14:paraId="2993A8CA" w14:textId="77777777" w:rsidR="00A01490" w:rsidRDefault="00A01490" w:rsidP="006C3828">
      <w:pPr>
        <w:spacing w:after="0" w:line="240" w:lineRule="auto"/>
      </w:pPr>
      <w:r>
        <w:continuationSeparator/>
      </w:r>
    </w:p>
  </w:endnote>
  <w:endnote w:type="continuationNotice" w:id="1">
    <w:p w14:paraId="5FACAEC0" w14:textId="77777777" w:rsidR="00A01490" w:rsidRDefault="00A014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76D5A" w14:textId="77777777" w:rsidR="00A01490" w:rsidRDefault="00A01490" w:rsidP="006C3828">
      <w:pPr>
        <w:spacing w:after="0" w:line="240" w:lineRule="auto"/>
      </w:pPr>
      <w:r>
        <w:separator/>
      </w:r>
    </w:p>
  </w:footnote>
  <w:footnote w:type="continuationSeparator" w:id="0">
    <w:p w14:paraId="420D7A18" w14:textId="77777777" w:rsidR="00A01490" w:rsidRDefault="00A01490" w:rsidP="006C3828">
      <w:pPr>
        <w:spacing w:after="0" w:line="240" w:lineRule="auto"/>
      </w:pPr>
      <w:r>
        <w:continuationSeparator/>
      </w:r>
    </w:p>
  </w:footnote>
  <w:footnote w:type="continuationNotice" w:id="1">
    <w:p w14:paraId="362759B3" w14:textId="77777777" w:rsidR="00A01490" w:rsidRDefault="00A014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185C20B" w14:textId="77777777" w:rsidR="00513FD1" w:rsidRPr="00BA52C1" w:rsidRDefault="00513FD1">
        <w:pPr>
          <w:pStyle w:val="Header"/>
          <w:jc w:val="center"/>
          <w:rPr>
            <w:rFonts w:ascii="Times New Roman" w:hAnsi="Times New Roman" w:cs="Times New Roman"/>
            <w:sz w:val="24"/>
            <w:szCs w:val="24"/>
          </w:rPr>
        </w:pPr>
        <w:r w:rsidRPr="00BA52C1">
          <w:rPr>
            <w:rFonts w:ascii="Times New Roman" w:hAnsi="Times New Roman" w:cs="Times New Roman"/>
            <w:sz w:val="24"/>
            <w:szCs w:val="24"/>
          </w:rPr>
          <w:fldChar w:fldCharType="begin"/>
        </w:r>
        <w:r w:rsidRPr="00BA52C1">
          <w:rPr>
            <w:rFonts w:ascii="Times New Roman" w:hAnsi="Times New Roman" w:cs="Times New Roman"/>
            <w:sz w:val="24"/>
            <w:szCs w:val="24"/>
          </w:rPr>
          <w:instrText>PAGE   \* MERGEFORMAT</w:instrText>
        </w:r>
        <w:r w:rsidRPr="00BA52C1">
          <w:rPr>
            <w:rFonts w:ascii="Times New Roman" w:hAnsi="Times New Roman" w:cs="Times New Roman"/>
            <w:sz w:val="24"/>
            <w:szCs w:val="24"/>
          </w:rPr>
          <w:fldChar w:fldCharType="separate"/>
        </w:r>
        <w:r w:rsidRPr="00BA52C1">
          <w:rPr>
            <w:rFonts w:ascii="Times New Roman" w:hAnsi="Times New Roman" w:cs="Times New Roman"/>
            <w:sz w:val="24"/>
            <w:szCs w:val="24"/>
          </w:rPr>
          <w:t>2</w:t>
        </w:r>
        <w:r w:rsidRPr="00BA52C1">
          <w:rPr>
            <w:rFonts w:ascii="Times New Roman" w:hAnsi="Times New Roman" w:cs="Times New Roman"/>
            <w:sz w:val="24"/>
            <w:szCs w:val="24"/>
          </w:rPr>
          <w:fldChar w:fldCharType="end"/>
        </w:r>
      </w:p>
    </w:sdtContent>
  </w:sdt>
  <w:p w14:paraId="63721927" w14:textId="77777777" w:rsidR="00513FD1" w:rsidRPr="00BA52C1" w:rsidRDefault="00513F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4667558"/>
      <w:docPartObj>
        <w:docPartGallery w:val="Page Numbers (Top of Page)"/>
        <w:docPartUnique/>
      </w:docPartObj>
    </w:sdtPr>
    <w:sdtEndPr>
      <w:rPr>
        <w:rFonts w:ascii="Times New Roman" w:hAnsi="Times New Roman" w:cs="Times New Roman"/>
        <w:sz w:val="24"/>
        <w:szCs w:val="24"/>
      </w:rPr>
    </w:sdtEndPr>
    <w:sdtContent>
      <w:p w14:paraId="67496167" w14:textId="77777777" w:rsidR="00EA33E2" w:rsidRPr="00CC00FA" w:rsidRDefault="00EA33E2">
        <w:pPr>
          <w:pStyle w:val="Header"/>
          <w:jc w:val="center"/>
          <w:rPr>
            <w:rFonts w:ascii="Times New Roman" w:hAnsi="Times New Roman" w:cs="Times New Roman"/>
            <w:sz w:val="24"/>
            <w:szCs w:val="24"/>
          </w:rPr>
        </w:pPr>
        <w:r w:rsidRPr="00CC00FA">
          <w:rPr>
            <w:rFonts w:ascii="Times New Roman" w:hAnsi="Times New Roman" w:cs="Times New Roman"/>
            <w:sz w:val="24"/>
            <w:szCs w:val="24"/>
          </w:rPr>
          <w:fldChar w:fldCharType="begin"/>
        </w:r>
        <w:r w:rsidRPr="00CC00FA">
          <w:rPr>
            <w:rFonts w:ascii="Times New Roman" w:hAnsi="Times New Roman" w:cs="Times New Roman"/>
            <w:sz w:val="24"/>
            <w:szCs w:val="24"/>
          </w:rPr>
          <w:instrText>PAGE   \* MERGEFORMAT</w:instrText>
        </w:r>
        <w:r w:rsidRPr="00CC00FA">
          <w:rPr>
            <w:rFonts w:ascii="Times New Roman" w:hAnsi="Times New Roman" w:cs="Times New Roman"/>
            <w:sz w:val="24"/>
            <w:szCs w:val="24"/>
          </w:rPr>
          <w:fldChar w:fldCharType="separate"/>
        </w:r>
        <w:r w:rsidRPr="00CC00FA">
          <w:rPr>
            <w:rFonts w:ascii="Times New Roman" w:hAnsi="Times New Roman" w:cs="Times New Roman"/>
            <w:sz w:val="24"/>
            <w:szCs w:val="24"/>
          </w:rPr>
          <w:t>2</w:t>
        </w:r>
        <w:r w:rsidRPr="00CC00FA">
          <w:rPr>
            <w:rFonts w:ascii="Times New Roman" w:hAnsi="Times New Roman" w:cs="Times New Roman"/>
            <w:sz w:val="24"/>
            <w:szCs w:val="24"/>
          </w:rPr>
          <w:fldChar w:fldCharType="end"/>
        </w:r>
      </w:p>
    </w:sdtContent>
  </w:sdt>
  <w:p w14:paraId="052AA2F5" w14:textId="77777777" w:rsidR="00EA33E2" w:rsidRDefault="00EA33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C3073E"/>
    <w:multiLevelType w:val="multilevel"/>
    <w:tmpl w:val="054A1FF8"/>
    <w:lvl w:ilvl="0">
      <w:start w:val="22"/>
      <w:numFmt w:val="decimal"/>
      <w:lvlText w:val="%1."/>
      <w:lvlJc w:val="left"/>
      <w:pPr>
        <w:ind w:left="480" w:hanging="480"/>
      </w:pPr>
      <w:rPr>
        <w:rFonts w:hint="default"/>
      </w:rPr>
    </w:lvl>
    <w:lvl w:ilvl="1">
      <w:start w:val="3"/>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 w15:restartNumberingAfterBreak="0">
    <w:nsid w:val="04060B7D"/>
    <w:multiLevelType w:val="hybridMultilevel"/>
    <w:tmpl w:val="6CACA494"/>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694FF1"/>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4"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5" w15:restartNumberingAfterBreak="0">
    <w:nsid w:val="10D3308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BA5848"/>
    <w:multiLevelType w:val="multilevel"/>
    <w:tmpl w:val="3398A2FA"/>
    <w:lvl w:ilvl="0">
      <w:start w:val="20"/>
      <w:numFmt w:val="decimal"/>
      <w:lvlText w:val="%1."/>
      <w:lvlJc w:val="left"/>
      <w:pPr>
        <w:ind w:left="720" w:hanging="360"/>
      </w:pPr>
      <w:rPr>
        <w:rFonts w:hint="default"/>
      </w:rPr>
    </w:lvl>
    <w:lvl w:ilvl="1">
      <w:start w:val="3"/>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8"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B1818AC"/>
    <w:multiLevelType w:val="hybridMultilevel"/>
    <w:tmpl w:val="72E430E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D1E42A3"/>
    <w:multiLevelType w:val="hybridMultilevel"/>
    <w:tmpl w:val="58703FC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237156E2"/>
    <w:multiLevelType w:val="multilevel"/>
    <w:tmpl w:val="0426001F"/>
    <w:lvl w:ilvl="0">
      <w:start w:val="1"/>
      <w:numFmt w:val="decimal"/>
      <w:lvlText w:val="%1."/>
      <w:lvlJc w:val="left"/>
      <w:pPr>
        <w:ind w:left="710" w:hanging="360"/>
      </w:pPr>
    </w:lvl>
    <w:lvl w:ilvl="1">
      <w:start w:val="1"/>
      <w:numFmt w:val="decimal"/>
      <w:lvlText w:val="%1.%2."/>
      <w:lvlJc w:val="left"/>
      <w:pPr>
        <w:ind w:left="1142" w:hanging="432"/>
      </w:pPr>
    </w:lvl>
    <w:lvl w:ilvl="2">
      <w:start w:val="1"/>
      <w:numFmt w:val="decimal"/>
      <w:lvlText w:val="%1.%2.%3."/>
      <w:lvlJc w:val="left"/>
      <w:pPr>
        <w:ind w:left="1574" w:hanging="504"/>
      </w:pPr>
    </w:lvl>
    <w:lvl w:ilvl="3">
      <w:start w:val="1"/>
      <w:numFmt w:val="decimal"/>
      <w:lvlText w:val="%1.%2.%3.%4."/>
      <w:lvlJc w:val="left"/>
      <w:pPr>
        <w:ind w:left="2078" w:hanging="648"/>
      </w:pPr>
    </w:lvl>
    <w:lvl w:ilvl="4">
      <w:start w:val="1"/>
      <w:numFmt w:val="decimal"/>
      <w:lvlText w:val="%1.%2.%3.%4.%5."/>
      <w:lvlJc w:val="left"/>
      <w:pPr>
        <w:ind w:left="2582" w:hanging="792"/>
      </w:pPr>
    </w:lvl>
    <w:lvl w:ilvl="5">
      <w:start w:val="1"/>
      <w:numFmt w:val="decimal"/>
      <w:lvlText w:val="%1.%2.%3.%4.%5.%6."/>
      <w:lvlJc w:val="left"/>
      <w:pPr>
        <w:ind w:left="3086" w:hanging="936"/>
      </w:pPr>
    </w:lvl>
    <w:lvl w:ilvl="6">
      <w:start w:val="1"/>
      <w:numFmt w:val="decimal"/>
      <w:lvlText w:val="%1.%2.%3.%4.%5.%6.%7."/>
      <w:lvlJc w:val="left"/>
      <w:pPr>
        <w:ind w:left="3590" w:hanging="1080"/>
      </w:pPr>
    </w:lvl>
    <w:lvl w:ilvl="7">
      <w:start w:val="1"/>
      <w:numFmt w:val="decimal"/>
      <w:lvlText w:val="%1.%2.%3.%4.%5.%6.%7.%8."/>
      <w:lvlJc w:val="left"/>
      <w:pPr>
        <w:ind w:left="4094" w:hanging="1224"/>
      </w:pPr>
    </w:lvl>
    <w:lvl w:ilvl="8">
      <w:start w:val="1"/>
      <w:numFmt w:val="decimal"/>
      <w:lvlText w:val="%1.%2.%3.%4.%5.%6.%7.%8.%9."/>
      <w:lvlJc w:val="left"/>
      <w:pPr>
        <w:ind w:left="4670" w:hanging="1440"/>
      </w:pPr>
    </w:lvl>
  </w:abstractNum>
  <w:abstractNum w:abstractNumId="12" w15:restartNumberingAfterBreak="0">
    <w:nsid w:val="239C426F"/>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13" w15:restartNumberingAfterBreak="0">
    <w:nsid w:val="23C1558E"/>
    <w:multiLevelType w:val="hybridMultilevel"/>
    <w:tmpl w:val="1FCA0852"/>
    <w:lvl w:ilvl="0" w:tplc="93D49B16">
      <w:start w:val="1"/>
      <w:numFmt w:val="decimal"/>
      <w:lvlText w:val="%1)"/>
      <w:lvlJc w:val="left"/>
      <w:pPr>
        <w:ind w:left="927"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977A96"/>
    <w:multiLevelType w:val="multilevel"/>
    <w:tmpl w:val="7F9C049C"/>
    <w:lvl w:ilvl="0">
      <w:start w:val="10"/>
      <w:numFmt w:val="decimal"/>
      <w:lvlText w:val="%1."/>
      <w:lvlJc w:val="left"/>
      <w:pPr>
        <w:ind w:left="480" w:hanging="48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5C7B38"/>
    <w:multiLevelType w:val="multilevel"/>
    <w:tmpl w:val="FB906090"/>
    <w:lvl w:ilvl="0">
      <w:start w:val="1"/>
      <w:numFmt w:val="decimal"/>
      <w:lvlText w:val="%1."/>
      <w:lvlJc w:val="left"/>
      <w:pPr>
        <w:ind w:left="360" w:hanging="360"/>
      </w:pPr>
      <w:rPr>
        <w:rFonts w:hint="default"/>
      </w:rPr>
    </w:lvl>
    <w:lvl w:ilvl="1">
      <w:start w:val="1"/>
      <w:numFmt w:val="decimal"/>
      <w:suff w:val="space"/>
      <w:lvlText w:val="%1.%2."/>
      <w:lvlJc w:val="left"/>
      <w:pPr>
        <w:ind w:left="142"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9666CCF"/>
    <w:multiLevelType w:val="hybridMultilevel"/>
    <w:tmpl w:val="0C4046A0"/>
    <w:lvl w:ilvl="0" w:tplc="0426001B">
      <w:start w:val="1"/>
      <w:numFmt w:val="lowerRoman"/>
      <w:lvlText w:val="%1."/>
      <w:lvlJc w:val="right"/>
      <w:pPr>
        <w:ind w:left="1230" w:hanging="360"/>
      </w:pPr>
    </w:lvl>
    <w:lvl w:ilvl="1" w:tplc="08090019" w:tentative="1">
      <w:start w:val="1"/>
      <w:numFmt w:val="lowerLetter"/>
      <w:lvlText w:val="%2."/>
      <w:lvlJc w:val="left"/>
      <w:pPr>
        <w:ind w:left="1950" w:hanging="360"/>
      </w:pPr>
    </w:lvl>
    <w:lvl w:ilvl="2" w:tplc="0809001B" w:tentative="1">
      <w:start w:val="1"/>
      <w:numFmt w:val="lowerRoman"/>
      <w:lvlText w:val="%3."/>
      <w:lvlJc w:val="right"/>
      <w:pPr>
        <w:ind w:left="2670" w:hanging="180"/>
      </w:pPr>
    </w:lvl>
    <w:lvl w:ilvl="3" w:tplc="0809000F" w:tentative="1">
      <w:start w:val="1"/>
      <w:numFmt w:val="decimal"/>
      <w:lvlText w:val="%4."/>
      <w:lvlJc w:val="left"/>
      <w:pPr>
        <w:ind w:left="3390" w:hanging="360"/>
      </w:pPr>
    </w:lvl>
    <w:lvl w:ilvl="4" w:tplc="08090019" w:tentative="1">
      <w:start w:val="1"/>
      <w:numFmt w:val="lowerLetter"/>
      <w:lvlText w:val="%5."/>
      <w:lvlJc w:val="left"/>
      <w:pPr>
        <w:ind w:left="4110" w:hanging="360"/>
      </w:pPr>
    </w:lvl>
    <w:lvl w:ilvl="5" w:tplc="0809001B" w:tentative="1">
      <w:start w:val="1"/>
      <w:numFmt w:val="lowerRoman"/>
      <w:lvlText w:val="%6."/>
      <w:lvlJc w:val="right"/>
      <w:pPr>
        <w:ind w:left="4830" w:hanging="180"/>
      </w:pPr>
    </w:lvl>
    <w:lvl w:ilvl="6" w:tplc="0809000F" w:tentative="1">
      <w:start w:val="1"/>
      <w:numFmt w:val="decimal"/>
      <w:lvlText w:val="%7."/>
      <w:lvlJc w:val="left"/>
      <w:pPr>
        <w:ind w:left="5550" w:hanging="360"/>
      </w:pPr>
    </w:lvl>
    <w:lvl w:ilvl="7" w:tplc="08090019" w:tentative="1">
      <w:start w:val="1"/>
      <w:numFmt w:val="lowerLetter"/>
      <w:lvlText w:val="%8."/>
      <w:lvlJc w:val="left"/>
      <w:pPr>
        <w:ind w:left="6270" w:hanging="360"/>
      </w:pPr>
    </w:lvl>
    <w:lvl w:ilvl="8" w:tplc="0809001B" w:tentative="1">
      <w:start w:val="1"/>
      <w:numFmt w:val="lowerRoman"/>
      <w:lvlText w:val="%9."/>
      <w:lvlJc w:val="right"/>
      <w:pPr>
        <w:ind w:left="6990" w:hanging="180"/>
      </w:pPr>
    </w:lvl>
  </w:abstractNum>
  <w:abstractNum w:abstractNumId="17" w15:restartNumberingAfterBreak="0">
    <w:nsid w:val="2F27282D"/>
    <w:multiLevelType w:val="hybridMultilevel"/>
    <w:tmpl w:val="DEA86766"/>
    <w:lvl w:ilvl="0" w:tplc="0426000F">
      <w:start w:val="1"/>
      <w:numFmt w:val="decimal"/>
      <w:lvlText w:val="%1."/>
      <w:lvlJc w:val="left"/>
      <w:pPr>
        <w:ind w:left="787" w:hanging="360"/>
      </w:pPr>
    </w:lvl>
    <w:lvl w:ilvl="1" w:tplc="04260019" w:tentative="1">
      <w:start w:val="1"/>
      <w:numFmt w:val="lowerLetter"/>
      <w:lvlText w:val="%2."/>
      <w:lvlJc w:val="left"/>
      <w:pPr>
        <w:ind w:left="1507" w:hanging="360"/>
      </w:pPr>
    </w:lvl>
    <w:lvl w:ilvl="2" w:tplc="0426001B" w:tentative="1">
      <w:start w:val="1"/>
      <w:numFmt w:val="lowerRoman"/>
      <w:lvlText w:val="%3."/>
      <w:lvlJc w:val="right"/>
      <w:pPr>
        <w:ind w:left="2227" w:hanging="180"/>
      </w:pPr>
    </w:lvl>
    <w:lvl w:ilvl="3" w:tplc="0426000F" w:tentative="1">
      <w:start w:val="1"/>
      <w:numFmt w:val="decimal"/>
      <w:lvlText w:val="%4."/>
      <w:lvlJc w:val="left"/>
      <w:pPr>
        <w:ind w:left="2947" w:hanging="360"/>
      </w:pPr>
    </w:lvl>
    <w:lvl w:ilvl="4" w:tplc="04260019" w:tentative="1">
      <w:start w:val="1"/>
      <w:numFmt w:val="lowerLetter"/>
      <w:lvlText w:val="%5."/>
      <w:lvlJc w:val="left"/>
      <w:pPr>
        <w:ind w:left="3667" w:hanging="360"/>
      </w:pPr>
    </w:lvl>
    <w:lvl w:ilvl="5" w:tplc="0426001B" w:tentative="1">
      <w:start w:val="1"/>
      <w:numFmt w:val="lowerRoman"/>
      <w:lvlText w:val="%6."/>
      <w:lvlJc w:val="right"/>
      <w:pPr>
        <w:ind w:left="4387" w:hanging="180"/>
      </w:pPr>
    </w:lvl>
    <w:lvl w:ilvl="6" w:tplc="0426000F" w:tentative="1">
      <w:start w:val="1"/>
      <w:numFmt w:val="decimal"/>
      <w:lvlText w:val="%7."/>
      <w:lvlJc w:val="left"/>
      <w:pPr>
        <w:ind w:left="5107" w:hanging="360"/>
      </w:pPr>
    </w:lvl>
    <w:lvl w:ilvl="7" w:tplc="04260019" w:tentative="1">
      <w:start w:val="1"/>
      <w:numFmt w:val="lowerLetter"/>
      <w:lvlText w:val="%8."/>
      <w:lvlJc w:val="left"/>
      <w:pPr>
        <w:ind w:left="5827" w:hanging="360"/>
      </w:pPr>
    </w:lvl>
    <w:lvl w:ilvl="8" w:tplc="0426001B" w:tentative="1">
      <w:start w:val="1"/>
      <w:numFmt w:val="lowerRoman"/>
      <w:lvlText w:val="%9."/>
      <w:lvlJc w:val="right"/>
      <w:pPr>
        <w:ind w:left="6547" w:hanging="180"/>
      </w:pPr>
    </w:lvl>
  </w:abstractNum>
  <w:abstractNum w:abstractNumId="18"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9" w15:restartNumberingAfterBreak="0">
    <w:nsid w:val="3AA03F11"/>
    <w:multiLevelType w:val="hybridMultilevel"/>
    <w:tmpl w:val="6FAA4F7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3D1C1999"/>
    <w:multiLevelType w:val="multilevel"/>
    <w:tmpl w:val="6EDC8AB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EA1D0D"/>
    <w:multiLevelType w:val="multilevel"/>
    <w:tmpl w:val="0426001F"/>
    <w:lvl w:ilvl="0">
      <w:start w:val="1"/>
      <w:numFmt w:val="decimal"/>
      <w:lvlText w:val="%1."/>
      <w:lvlJc w:val="left"/>
      <w:pPr>
        <w:ind w:left="710" w:hanging="360"/>
      </w:pPr>
    </w:lvl>
    <w:lvl w:ilvl="1">
      <w:start w:val="1"/>
      <w:numFmt w:val="decimal"/>
      <w:lvlText w:val="%1.%2."/>
      <w:lvlJc w:val="left"/>
      <w:pPr>
        <w:ind w:left="1142" w:hanging="432"/>
      </w:pPr>
    </w:lvl>
    <w:lvl w:ilvl="2">
      <w:start w:val="1"/>
      <w:numFmt w:val="decimal"/>
      <w:lvlText w:val="%1.%2.%3."/>
      <w:lvlJc w:val="left"/>
      <w:pPr>
        <w:ind w:left="1574" w:hanging="504"/>
      </w:pPr>
    </w:lvl>
    <w:lvl w:ilvl="3">
      <w:start w:val="1"/>
      <w:numFmt w:val="decimal"/>
      <w:lvlText w:val="%1.%2.%3.%4."/>
      <w:lvlJc w:val="left"/>
      <w:pPr>
        <w:ind w:left="2078" w:hanging="648"/>
      </w:pPr>
    </w:lvl>
    <w:lvl w:ilvl="4">
      <w:start w:val="1"/>
      <w:numFmt w:val="decimal"/>
      <w:lvlText w:val="%1.%2.%3.%4.%5."/>
      <w:lvlJc w:val="left"/>
      <w:pPr>
        <w:ind w:left="2582" w:hanging="792"/>
      </w:pPr>
    </w:lvl>
    <w:lvl w:ilvl="5">
      <w:start w:val="1"/>
      <w:numFmt w:val="decimal"/>
      <w:lvlText w:val="%1.%2.%3.%4.%5.%6."/>
      <w:lvlJc w:val="left"/>
      <w:pPr>
        <w:ind w:left="3086" w:hanging="936"/>
      </w:pPr>
    </w:lvl>
    <w:lvl w:ilvl="6">
      <w:start w:val="1"/>
      <w:numFmt w:val="decimal"/>
      <w:lvlText w:val="%1.%2.%3.%4.%5.%6.%7."/>
      <w:lvlJc w:val="left"/>
      <w:pPr>
        <w:ind w:left="3590" w:hanging="1080"/>
      </w:pPr>
    </w:lvl>
    <w:lvl w:ilvl="7">
      <w:start w:val="1"/>
      <w:numFmt w:val="decimal"/>
      <w:lvlText w:val="%1.%2.%3.%4.%5.%6.%7.%8."/>
      <w:lvlJc w:val="left"/>
      <w:pPr>
        <w:ind w:left="4094" w:hanging="1224"/>
      </w:pPr>
    </w:lvl>
    <w:lvl w:ilvl="8">
      <w:start w:val="1"/>
      <w:numFmt w:val="decimal"/>
      <w:lvlText w:val="%1.%2.%3.%4.%5.%6.%7.%8.%9."/>
      <w:lvlJc w:val="left"/>
      <w:pPr>
        <w:ind w:left="4670" w:hanging="1440"/>
      </w:pPr>
    </w:lvl>
  </w:abstractNum>
  <w:abstractNum w:abstractNumId="22" w15:restartNumberingAfterBreak="0">
    <w:nsid w:val="43C06218"/>
    <w:multiLevelType w:val="multilevel"/>
    <w:tmpl w:val="0A6C256C"/>
    <w:lvl w:ilvl="0">
      <w:start w:val="2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58374AC"/>
    <w:multiLevelType w:val="multilevel"/>
    <w:tmpl w:val="957C5404"/>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CC02C63"/>
    <w:multiLevelType w:val="multilevel"/>
    <w:tmpl w:val="36B66594"/>
    <w:lvl w:ilvl="0">
      <w:start w:val="2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1172B21"/>
    <w:multiLevelType w:val="hybridMultilevel"/>
    <w:tmpl w:val="779C369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18C347F"/>
    <w:multiLevelType w:val="hybridMultilevel"/>
    <w:tmpl w:val="75FCA0D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2652F8F"/>
    <w:multiLevelType w:val="multilevel"/>
    <w:tmpl w:val="87847C6A"/>
    <w:lvl w:ilvl="0">
      <w:start w:val="1"/>
      <w:numFmt w:val="decimal"/>
      <w:lvlText w:val="%1."/>
      <w:lvlJc w:val="left"/>
      <w:pPr>
        <w:ind w:left="72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8" w15:restartNumberingAfterBreak="0">
    <w:nsid w:val="528A398C"/>
    <w:multiLevelType w:val="hybridMultilevel"/>
    <w:tmpl w:val="35A43EC2"/>
    <w:lvl w:ilvl="0" w:tplc="34ECA67A">
      <w:start w:val="1"/>
      <w:numFmt w:val="decimal"/>
      <w:lvlText w:val="%1)"/>
      <w:lvlJc w:val="left"/>
      <w:pPr>
        <w:ind w:left="795" w:hanging="43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3BB7D32"/>
    <w:multiLevelType w:val="multilevel"/>
    <w:tmpl w:val="C4C2F55E"/>
    <w:lvl w:ilvl="0">
      <w:start w:val="1"/>
      <w:numFmt w:val="upperRoman"/>
      <w:pStyle w:val="NApunkts1"/>
      <w:lvlText w:val="%1."/>
      <w:lvlJc w:val="left"/>
      <w:pPr>
        <w:ind w:left="360" w:hanging="360"/>
      </w:pPr>
      <w:rPr>
        <w:rFonts w:hint="default"/>
      </w:rPr>
    </w:lvl>
    <w:lvl w:ilvl="1">
      <w:start w:val="1"/>
      <w:numFmt w:val="decimal"/>
      <w:lvlText w:val="%2."/>
      <w:lvlJc w:val="left"/>
      <w:pPr>
        <w:ind w:left="720" w:hanging="360"/>
      </w:p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6500962"/>
    <w:multiLevelType w:val="multilevel"/>
    <w:tmpl w:val="6062F29A"/>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2" w15:restartNumberingAfterBreak="0">
    <w:nsid w:val="595C6A0C"/>
    <w:multiLevelType w:val="multilevel"/>
    <w:tmpl w:val="AF361DDA"/>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DF79A7"/>
    <w:multiLevelType w:val="hybridMultilevel"/>
    <w:tmpl w:val="F36E71DE"/>
    <w:lvl w:ilvl="0" w:tplc="04260011">
      <w:start w:val="1"/>
      <w:numFmt w:val="decimal"/>
      <w:lvlText w:val="%1)"/>
      <w:lvlJc w:val="left"/>
      <w:pPr>
        <w:ind w:left="720" w:hanging="360"/>
      </w:pPr>
    </w:lvl>
    <w:lvl w:ilvl="1" w:tplc="08090019">
      <w:start w:val="1"/>
      <w:numFmt w:val="lowerLetter"/>
      <w:lvlText w:val="%2."/>
      <w:lvlJc w:val="left"/>
      <w:pPr>
        <w:ind w:left="1440" w:hanging="360"/>
      </w:pPr>
    </w:lvl>
    <w:lvl w:ilvl="2" w:tplc="04260017">
      <w:start w:val="1"/>
      <w:numFmt w:val="lowerLetter"/>
      <w:lvlText w:val="%3)"/>
      <w:lvlJc w:val="left"/>
      <w:pPr>
        <w:ind w:left="2340" w:hanging="36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C5160C9"/>
    <w:multiLevelType w:val="multilevel"/>
    <w:tmpl w:val="AE5EC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C4127B"/>
    <w:multiLevelType w:val="multilevel"/>
    <w:tmpl w:val="564639D0"/>
    <w:lvl w:ilvl="0">
      <w:start w:val="1"/>
      <w:numFmt w:val="decimal"/>
      <w:lvlText w:val="%1."/>
      <w:lvlJc w:val="left"/>
      <w:pPr>
        <w:ind w:left="4755" w:hanging="360"/>
      </w:pPr>
      <w:rPr>
        <w:rFonts w:hint="default"/>
        <w:strike w:val="0"/>
      </w:rPr>
    </w:lvl>
    <w:lvl w:ilvl="1">
      <w:start w:val="1"/>
      <w:numFmt w:val="decimal"/>
      <w:suff w:val="space"/>
      <w:lvlText w:val="%1.%2."/>
      <w:lvlJc w:val="left"/>
      <w:pPr>
        <w:ind w:left="710" w:firstLine="0"/>
      </w:pPr>
      <w:rPr>
        <w:rFonts w:hint="default"/>
        <w:i w:val="0"/>
        <w:iCs w:val="0"/>
        <w:strike w:val="0"/>
      </w:rPr>
    </w:lvl>
    <w:lvl w:ilvl="2">
      <w:start w:val="1"/>
      <w:numFmt w:val="decimal"/>
      <w:suff w:val="space"/>
      <w:lvlText w:val="%1.%2.%3."/>
      <w:lvlJc w:val="left"/>
      <w:pPr>
        <w:ind w:left="993" w:firstLine="0"/>
      </w:pPr>
      <w:rPr>
        <w:rFonts w:hint="default"/>
        <w:strike w:val="0"/>
      </w:rPr>
    </w:lvl>
    <w:lvl w:ilvl="3">
      <w:start w:val="1"/>
      <w:numFmt w:val="decimal"/>
      <w:suff w:val="space"/>
      <w:lvlText w:val="%1.%2.%3.%4."/>
      <w:lvlJc w:val="left"/>
      <w:pPr>
        <w:ind w:left="1440" w:firstLine="0"/>
      </w:pPr>
      <w:rPr>
        <w:rFonts w:hint="default"/>
      </w:rPr>
    </w:lvl>
    <w:lvl w:ilvl="4">
      <w:start w:val="1"/>
      <w:numFmt w:val="decimal"/>
      <w:lvlText w:val="%1.%2.%3.%4.%5."/>
      <w:lvlJc w:val="left"/>
      <w:pPr>
        <w:ind w:left="3672" w:hanging="792"/>
      </w:pPr>
      <w:rPr>
        <w:rFonts w:hint="default"/>
      </w:rPr>
    </w:lvl>
    <w:lvl w:ilvl="5">
      <w:start w:val="1"/>
      <w:numFmt w:val="decimal"/>
      <w:lvlText w:val="%1.%2.%3.%4.%5.%6."/>
      <w:lvlJc w:val="left"/>
      <w:pPr>
        <w:ind w:left="4176" w:hanging="936"/>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184" w:hanging="1224"/>
      </w:pPr>
      <w:rPr>
        <w:rFonts w:hint="default"/>
      </w:rPr>
    </w:lvl>
    <w:lvl w:ilvl="8">
      <w:start w:val="1"/>
      <w:numFmt w:val="decimal"/>
      <w:lvlText w:val="%1.%2.%3.%4.%5.%6.%7.%8.%9."/>
      <w:lvlJc w:val="left"/>
      <w:pPr>
        <w:ind w:left="5760" w:hanging="1440"/>
      </w:pPr>
      <w:rPr>
        <w:rFonts w:hint="default"/>
      </w:rPr>
    </w:lvl>
  </w:abstractNum>
  <w:abstractNum w:abstractNumId="36"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A2321AD"/>
    <w:multiLevelType w:val="hybridMultilevel"/>
    <w:tmpl w:val="310859D6"/>
    <w:lvl w:ilvl="0" w:tplc="0426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D82663C"/>
    <w:multiLevelType w:val="hybridMultilevel"/>
    <w:tmpl w:val="D4AECDB6"/>
    <w:lvl w:ilvl="0" w:tplc="0426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5B73BE0"/>
    <w:multiLevelType w:val="hybridMultilevel"/>
    <w:tmpl w:val="7248B0C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3988287">
    <w:abstractNumId w:val="13"/>
  </w:num>
  <w:num w:numId="2" w16cid:durableId="66001806">
    <w:abstractNumId w:val="0"/>
  </w:num>
  <w:num w:numId="3" w16cid:durableId="1474834947">
    <w:abstractNumId w:val="36"/>
  </w:num>
  <w:num w:numId="4" w16cid:durableId="995378933">
    <w:abstractNumId w:val="31"/>
  </w:num>
  <w:num w:numId="5" w16cid:durableId="610938957">
    <w:abstractNumId w:val="4"/>
  </w:num>
  <w:num w:numId="6" w16cid:durableId="1992098003">
    <w:abstractNumId w:val="8"/>
  </w:num>
  <w:num w:numId="7" w16cid:durableId="1446123305">
    <w:abstractNumId w:val="18"/>
  </w:num>
  <w:num w:numId="8" w16cid:durableId="2020306951">
    <w:abstractNumId w:val="7"/>
  </w:num>
  <w:num w:numId="9" w16cid:durableId="1794595051">
    <w:abstractNumId w:val="12"/>
  </w:num>
  <w:num w:numId="10" w16cid:durableId="346904055">
    <w:abstractNumId w:val="3"/>
  </w:num>
  <w:num w:numId="11" w16cid:durableId="765492621">
    <w:abstractNumId w:val="29"/>
  </w:num>
  <w:num w:numId="12" w16cid:durableId="1895777759">
    <w:abstractNumId w:val="2"/>
  </w:num>
  <w:num w:numId="13" w16cid:durableId="1664577357">
    <w:abstractNumId w:val="24"/>
  </w:num>
  <w:num w:numId="14" w16cid:durableId="780345565">
    <w:abstractNumId w:val="6"/>
  </w:num>
  <w:num w:numId="15" w16cid:durableId="1280795721">
    <w:abstractNumId w:val="30"/>
  </w:num>
  <w:num w:numId="16" w16cid:durableId="1522665401">
    <w:abstractNumId w:val="1"/>
  </w:num>
  <w:num w:numId="17" w16cid:durableId="58863751">
    <w:abstractNumId w:val="22"/>
  </w:num>
  <w:num w:numId="18" w16cid:durableId="985863549">
    <w:abstractNumId w:val="23"/>
  </w:num>
  <w:num w:numId="19" w16cid:durableId="8011928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40436570">
    <w:abstractNumId w:val="33"/>
  </w:num>
  <w:num w:numId="21" w16cid:durableId="1917128954">
    <w:abstractNumId w:val="37"/>
  </w:num>
  <w:num w:numId="22" w16cid:durableId="1078013303">
    <w:abstractNumId w:val="38"/>
  </w:num>
  <w:num w:numId="23" w16cid:durableId="899245940">
    <w:abstractNumId w:val="16"/>
  </w:num>
  <w:num w:numId="24" w16cid:durableId="1044216117">
    <w:abstractNumId w:val="21"/>
  </w:num>
  <w:num w:numId="25" w16cid:durableId="1400902491">
    <w:abstractNumId w:val="9"/>
  </w:num>
  <w:num w:numId="26" w16cid:durableId="587275730">
    <w:abstractNumId w:val="17"/>
  </w:num>
  <w:num w:numId="27" w16cid:durableId="1647248053">
    <w:abstractNumId w:val="5"/>
  </w:num>
  <w:num w:numId="28" w16cid:durableId="278415896">
    <w:abstractNumId w:val="26"/>
  </w:num>
  <w:num w:numId="29" w16cid:durableId="1893540182">
    <w:abstractNumId w:val="15"/>
  </w:num>
  <w:num w:numId="30" w16cid:durableId="1941570583">
    <w:abstractNumId w:val="20"/>
  </w:num>
  <w:num w:numId="31" w16cid:durableId="711727482">
    <w:abstractNumId w:val="14"/>
  </w:num>
  <w:num w:numId="32" w16cid:durableId="1093164499">
    <w:abstractNumId w:val="19"/>
  </w:num>
  <w:num w:numId="33" w16cid:durableId="1406412203">
    <w:abstractNumId w:val="11"/>
  </w:num>
  <w:num w:numId="34" w16cid:durableId="1252275770">
    <w:abstractNumId w:val="28"/>
  </w:num>
  <w:num w:numId="35" w16cid:durableId="1391728836">
    <w:abstractNumId w:val="32"/>
  </w:num>
  <w:num w:numId="36" w16cid:durableId="1651785908">
    <w:abstractNumId w:val="39"/>
  </w:num>
  <w:num w:numId="37" w16cid:durableId="937062741">
    <w:abstractNumId w:val="35"/>
  </w:num>
  <w:num w:numId="38" w16cid:durableId="998195319">
    <w:abstractNumId w:val="25"/>
  </w:num>
  <w:num w:numId="39" w16cid:durableId="171260461">
    <w:abstractNumId w:val="10"/>
  </w:num>
  <w:num w:numId="40" w16cid:durableId="1690839199">
    <w:abstractNumId w:val="34"/>
  </w:num>
  <w:num w:numId="41" w16cid:durableId="1087309210">
    <w:abstractNumId w:val="27"/>
  </w:num>
  <w:num w:numId="42" w16cid:durableId="45425290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BA7"/>
    <w:rsid w:val="00001E8B"/>
    <w:rsid w:val="00002BCB"/>
    <w:rsid w:val="000033A4"/>
    <w:rsid w:val="00005CBA"/>
    <w:rsid w:val="00007625"/>
    <w:rsid w:val="000104C9"/>
    <w:rsid w:val="00010E93"/>
    <w:rsid w:val="00010F4B"/>
    <w:rsid w:val="00011527"/>
    <w:rsid w:val="0001158A"/>
    <w:rsid w:val="00011E6A"/>
    <w:rsid w:val="000128D4"/>
    <w:rsid w:val="00013F63"/>
    <w:rsid w:val="00013F7A"/>
    <w:rsid w:val="00014691"/>
    <w:rsid w:val="0001491F"/>
    <w:rsid w:val="000154BC"/>
    <w:rsid w:val="00015F04"/>
    <w:rsid w:val="00016559"/>
    <w:rsid w:val="00016CFF"/>
    <w:rsid w:val="00017EBF"/>
    <w:rsid w:val="00020E1E"/>
    <w:rsid w:val="00021E33"/>
    <w:rsid w:val="00023859"/>
    <w:rsid w:val="00023B34"/>
    <w:rsid w:val="00023D0D"/>
    <w:rsid w:val="00025657"/>
    <w:rsid w:val="00025BBB"/>
    <w:rsid w:val="00026B6F"/>
    <w:rsid w:val="00026C7F"/>
    <w:rsid w:val="00026EC7"/>
    <w:rsid w:val="00027C90"/>
    <w:rsid w:val="00031030"/>
    <w:rsid w:val="000346F9"/>
    <w:rsid w:val="000352E7"/>
    <w:rsid w:val="000367DE"/>
    <w:rsid w:val="00041826"/>
    <w:rsid w:val="00042F59"/>
    <w:rsid w:val="00043BB1"/>
    <w:rsid w:val="00043D00"/>
    <w:rsid w:val="00044039"/>
    <w:rsid w:val="000457D9"/>
    <w:rsid w:val="000460F0"/>
    <w:rsid w:val="00046130"/>
    <w:rsid w:val="00046313"/>
    <w:rsid w:val="00046B32"/>
    <w:rsid w:val="000471EB"/>
    <w:rsid w:val="000514D5"/>
    <w:rsid w:val="00051FF1"/>
    <w:rsid w:val="00052BDD"/>
    <w:rsid w:val="000539C7"/>
    <w:rsid w:val="000546BD"/>
    <w:rsid w:val="00054ED8"/>
    <w:rsid w:val="00055599"/>
    <w:rsid w:val="00055EC6"/>
    <w:rsid w:val="000569F4"/>
    <w:rsid w:val="00056B91"/>
    <w:rsid w:val="0005752D"/>
    <w:rsid w:val="00063552"/>
    <w:rsid w:val="000636A1"/>
    <w:rsid w:val="00063B7D"/>
    <w:rsid w:val="00065049"/>
    <w:rsid w:val="000651A4"/>
    <w:rsid w:val="00070B88"/>
    <w:rsid w:val="00071463"/>
    <w:rsid w:val="00071601"/>
    <w:rsid w:val="00071E26"/>
    <w:rsid w:val="00072658"/>
    <w:rsid w:val="0007692E"/>
    <w:rsid w:val="00080029"/>
    <w:rsid w:val="00081C65"/>
    <w:rsid w:val="000826AA"/>
    <w:rsid w:val="00082C95"/>
    <w:rsid w:val="0008376F"/>
    <w:rsid w:val="00086723"/>
    <w:rsid w:val="00086730"/>
    <w:rsid w:val="00090A71"/>
    <w:rsid w:val="000916EA"/>
    <w:rsid w:val="00091F5C"/>
    <w:rsid w:val="00094809"/>
    <w:rsid w:val="00096AD9"/>
    <w:rsid w:val="00096C80"/>
    <w:rsid w:val="00097659"/>
    <w:rsid w:val="00097B89"/>
    <w:rsid w:val="000A1E24"/>
    <w:rsid w:val="000A2BA1"/>
    <w:rsid w:val="000A3E53"/>
    <w:rsid w:val="000A3F8B"/>
    <w:rsid w:val="000A73BD"/>
    <w:rsid w:val="000B1544"/>
    <w:rsid w:val="000B259B"/>
    <w:rsid w:val="000B27B4"/>
    <w:rsid w:val="000B287E"/>
    <w:rsid w:val="000B3384"/>
    <w:rsid w:val="000B428C"/>
    <w:rsid w:val="000B44C6"/>
    <w:rsid w:val="000B459B"/>
    <w:rsid w:val="000B6C81"/>
    <w:rsid w:val="000B7626"/>
    <w:rsid w:val="000C0126"/>
    <w:rsid w:val="000C0D4C"/>
    <w:rsid w:val="000C158C"/>
    <w:rsid w:val="000C19D8"/>
    <w:rsid w:val="000C2B69"/>
    <w:rsid w:val="000C426A"/>
    <w:rsid w:val="000D3991"/>
    <w:rsid w:val="000D4B87"/>
    <w:rsid w:val="000D4CBC"/>
    <w:rsid w:val="000D65A2"/>
    <w:rsid w:val="000D6B82"/>
    <w:rsid w:val="000D6FCC"/>
    <w:rsid w:val="000E0577"/>
    <w:rsid w:val="000E346A"/>
    <w:rsid w:val="000E3AFF"/>
    <w:rsid w:val="000E4320"/>
    <w:rsid w:val="000E4E5B"/>
    <w:rsid w:val="000E4FA7"/>
    <w:rsid w:val="000E53DD"/>
    <w:rsid w:val="000E566A"/>
    <w:rsid w:val="000E679B"/>
    <w:rsid w:val="000E67A5"/>
    <w:rsid w:val="000E6BC7"/>
    <w:rsid w:val="000F0ED6"/>
    <w:rsid w:val="000F29AA"/>
    <w:rsid w:val="000F3ABE"/>
    <w:rsid w:val="000F3BAB"/>
    <w:rsid w:val="000F4375"/>
    <w:rsid w:val="000F4B12"/>
    <w:rsid w:val="000F4BC1"/>
    <w:rsid w:val="000F4E2C"/>
    <w:rsid w:val="000F566B"/>
    <w:rsid w:val="000F5E18"/>
    <w:rsid w:val="000F7131"/>
    <w:rsid w:val="000F7294"/>
    <w:rsid w:val="000F7AB1"/>
    <w:rsid w:val="00100870"/>
    <w:rsid w:val="00100B55"/>
    <w:rsid w:val="00100E37"/>
    <w:rsid w:val="001011D9"/>
    <w:rsid w:val="0010126D"/>
    <w:rsid w:val="0010366B"/>
    <w:rsid w:val="001038B2"/>
    <w:rsid w:val="00104BAB"/>
    <w:rsid w:val="00105120"/>
    <w:rsid w:val="00105926"/>
    <w:rsid w:val="00105FBE"/>
    <w:rsid w:val="001075B9"/>
    <w:rsid w:val="001077D0"/>
    <w:rsid w:val="00107800"/>
    <w:rsid w:val="0011007B"/>
    <w:rsid w:val="0011062E"/>
    <w:rsid w:val="00110805"/>
    <w:rsid w:val="00110B17"/>
    <w:rsid w:val="00110D41"/>
    <w:rsid w:val="001120C9"/>
    <w:rsid w:val="0011275B"/>
    <w:rsid w:val="00114B2A"/>
    <w:rsid w:val="00114C23"/>
    <w:rsid w:val="00116155"/>
    <w:rsid w:val="001172E4"/>
    <w:rsid w:val="00123B5A"/>
    <w:rsid w:val="00124777"/>
    <w:rsid w:val="001268E7"/>
    <w:rsid w:val="0012797E"/>
    <w:rsid w:val="00131096"/>
    <w:rsid w:val="00132833"/>
    <w:rsid w:val="00133AA4"/>
    <w:rsid w:val="00133DD1"/>
    <w:rsid w:val="00133FD5"/>
    <w:rsid w:val="001357D1"/>
    <w:rsid w:val="00141AB9"/>
    <w:rsid w:val="00141F7E"/>
    <w:rsid w:val="001438E8"/>
    <w:rsid w:val="00146F26"/>
    <w:rsid w:val="00147980"/>
    <w:rsid w:val="0015034B"/>
    <w:rsid w:val="00150375"/>
    <w:rsid w:val="001510EF"/>
    <w:rsid w:val="00151D82"/>
    <w:rsid w:val="00155273"/>
    <w:rsid w:val="00156D98"/>
    <w:rsid w:val="0015726F"/>
    <w:rsid w:val="00160409"/>
    <w:rsid w:val="0016071E"/>
    <w:rsid w:val="00160BA1"/>
    <w:rsid w:val="00163EBF"/>
    <w:rsid w:val="0016757B"/>
    <w:rsid w:val="0017269A"/>
    <w:rsid w:val="001728FA"/>
    <w:rsid w:val="00172B56"/>
    <w:rsid w:val="00172EBF"/>
    <w:rsid w:val="00173ADB"/>
    <w:rsid w:val="00174912"/>
    <w:rsid w:val="001767F2"/>
    <w:rsid w:val="001809B9"/>
    <w:rsid w:val="00180A25"/>
    <w:rsid w:val="00182897"/>
    <w:rsid w:val="00182B57"/>
    <w:rsid w:val="00182EF9"/>
    <w:rsid w:val="001832EE"/>
    <w:rsid w:val="00183DFF"/>
    <w:rsid w:val="00184F56"/>
    <w:rsid w:val="00185BD4"/>
    <w:rsid w:val="0019034A"/>
    <w:rsid w:val="00193502"/>
    <w:rsid w:val="00194608"/>
    <w:rsid w:val="0019724B"/>
    <w:rsid w:val="00197920"/>
    <w:rsid w:val="00197B44"/>
    <w:rsid w:val="001A0DD7"/>
    <w:rsid w:val="001A2F80"/>
    <w:rsid w:val="001A4D25"/>
    <w:rsid w:val="001A6C88"/>
    <w:rsid w:val="001A6E81"/>
    <w:rsid w:val="001A7009"/>
    <w:rsid w:val="001A718B"/>
    <w:rsid w:val="001A746C"/>
    <w:rsid w:val="001A7F5C"/>
    <w:rsid w:val="001B08A2"/>
    <w:rsid w:val="001B1304"/>
    <w:rsid w:val="001B2370"/>
    <w:rsid w:val="001B3BDB"/>
    <w:rsid w:val="001B4086"/>
    <w:rsid w:val="001B5A95"/>
    <w:rsid w:val="001B5E4A"/>
    <w:rsid w:val="001B6287"/>
    <w:rsid w:val="001B7557"/>
    <w:rsid w:val="001C4B26"/>
    <w:rsid w:val="001C51F0"/>
    <w:rsid w:val="001C570D"/>
    <w:rsid w:val="001C6278"/>
    <w:rsid w:val="001D0A40"/>
    <w:rsid w:val="001D135C"/>
    <w:rsid w:val="001D15F6"/>
    <w:rsid w:val="001D1EC9"/>
    <w:rsid w:val="001D29C0"/>
    <w:rsid w:val="001D3420"/>
    <w:rsid w:val="001D3655"/>
    <w:rsid w:val="001D47B1"/>
    <w:rsid w:val="001D55DA"/>
    <w:rsid w:val="001D7DFB"/>
    <w:rsid w:val="001E0D1A"/>
    <w:rsid w:val="001E1012"/>
    <w:rsid w:val="001E2E7A"/>
    <w:rsid w:val="001E3896"/>
    <w:rsid w:val="001E4EE7"/>
    <w:rsid w:val="001E5AFF"/>
    <w:rsid w:val="001E718D"/>
    <w:rsid w:val="001E754F"/>
    <w:rsid w:val="001E7AF1"/>
    <w:rsid w:val="001E7E15"/>
    <w:rsid w:val="001F069D"/>
    <w:rsid w:val="001F4690"/>
    <w:rsid w:val="001F55A2"/>
    <w:rsid w:val="001F6F78"/>
    <w:rsid w:val="00201593"/>
    <w:rsid w:val="0020161E"/>
    <w:rsid w:val="00201B2F"/>
    <w:rsid w:val="00202AFF"/>
    <w:rsid w:val="002039CF"/>
    <w:rsid w:val="002049E8"/>
    <w:rsid w:val="002052CD"/>
    <w:rsid w:val="00207DA3"/>
    <w:rsid w:val="002109C5"/>
    <w:rsid w:val="00211DEA"/>
    <w:rsid w:val="002134DD"/>
    <w:rsid w:val="00214E91"/>
    <w:rsid w:val="0021534E"/>
    <w:rsid w:val="002169F6"/>
    <w:rsid w:val="00216B95"/>
    <w:rsid w:val="00217529"/>
    <w:rsid w:val="00220CBD"/>
    <w:rsid w:val="0022224A"/>
    <w:rsid w:val="002231A9"/>
    <w:rsid w:val="00223E2C"/>
    <w:rsid w:val="0022408F"/>
    <w:rsid w:val="002242BB"/>
    <w:rsid w:val="00226480"/>
    <w:rsid w:val="00227386"/>
    <w:rsid w:val="00227489"/>
    <w:rsid w:val="00227661"/>
    <w:rsid w:val="00230BAF"/>
    <w:rsid w:val="00230DA1"/>
    <w:rsid w:val="0023313F"/>
    <w:rsid w:val="0023330A"/>
    <w:rsid w:val="002336AB"/>
    <w:rsid w:val="00234448"/>
    <w:rsid w:val="00234C39"/>
    <w:rsid w:val="002359D1"/>
    <w:rsid w:val="00237A0A"/>
    <w:rsid w:val="00242546"/>
    <w:rsid w:val="0024298C"/>
    <w:rsid w:val="00242B46"/>
    <w:rsid w:val="00243E17"/>
    <w:rsid w:val="0024418C"/>
    <w:rsid w:val="00245C21"/>
    <w:rsid w:val="00246922"/>
    <w:rsid w:val="00247157"/>
    <w:rsid w:val="002522C7"/>
    <w:rsid w:val="00252BE8"/>
    <w:rsid w:val="00252C88"/>
    <w:rsid w:val="00253532"/>
    <w:rsid w:val="00253E4A"/>
    <w:rsid w:val="002541C0"/>
    <w:rsid w:val="0025478C"/>
    <w:rsid w:val="00255763"/>
    <w:rsid w:val="00256197"/>
    <w:rsid w:val="00256F7E"/>
    <w:rsid w:val="00257206"/>
    <w:rsid w:val="002576D3"/>
    <w:rsid w:val="00257CA0"/>
    <w:rsid w:val="00260450"/>
    <w:rsid w:val="00260E91"/>
    <w:rsid w:val="00261400"/>
    <w:rsid w:val="00262330"/>
    <w:rsid w:val="0026278F"/>
    <w:rsid w:val="00264914"/>
    <w:rsid w:val="002709C2"/>
    <w:rsid w:val="00271882"/>
    <w:rsid w:val="002731D9"/>
    <w:rsid w:val="00276C94"/>
    <w:rsid w:val="002821EA"/>
    <w:rsid w:val="002834BD"/>
    <w:rsid w:val="00283EA5"/>
    <w:rsid w:val="00284D38"/>
    <w:rsid w:val="002855C4"/>
    <w:rsid w:val="00286890"/>
    <w:rsid w:val="00286B90"/>
    <w:rsid w:val="00286FD3"/>
    <w:rsid w:val="00287065"/>
    <w:rsid w:val="0028721D"/>
    <w:rsid w:val="00287AA2"/>
    <w:rsid w:val="00293504"/>
    <w:rsid w:val="00296A1E"/>
    <w:rsid w:val="00296A5F"/>
    <w:rsid w:val="00296D06"/>
    <w:rsid w:val="00297444"/>
    <w:rsid w:val="002A1170"/>
    <w:rsid w:val="002A7436"/>
    <w:rsid w:val="002A7D54"/>
    <w:rsid w:val="002A7FF5"/>
    <w:rsid w:val="002B382B"/>
    <w:rsid w:val="002B3947"/>
    <w:rsid w:val="002B5310"/>
    <w:rsid w:val="002B5B8C"/>
    <w:rsid w:val="002B5F50"/>
    <w:rsid w:val="002B76F9"/>
    <w:rsid w:val="002C055C"/>
    <w:rsid w:val="002C058B"/>
    <w:rsid w:val="002C0712"/>
    <w:rsid w:val="002C10BB"/>
    <w:rsid w:val="002C130A"/>
    <w:rsid w:val="002C14F2"/>
    <w:rsid w:val="002C2A7E"/>
    <w:rsid w:val="002C383F"/>
    <w:rsid w:val="002C3E3C"/>
    <w:rsid w:val="002C409A"/>
    <w:rsid w:val="002D17C7"/>
    <w:rsid w:val="002D2404"/>
    <w:rsid w:val="002D5CED"/>
    <w:rsid w:val="002D62BB"/>
    <w:rsid w:val="002D7927"/>
    <w:rsid w:val="002D7A95"/>
    <w:rsid w:val="002D7EB0"/>
    <w:rsid w:val="002E2076"/>
    <w:rsid w:val="002E460A"/>
    <w:rsid w:val="002E6084"/>
    <w:rsid w:val="002E6752"/>
    <w:rsid w:val="002E6B3F"/>
    <w:rsid w:val="002F30E4"/>
    <w:rsid w:val="002F607C"/>
    <w:rsid w:val="002F6512"/>
    <w:rsid w:val="002F6857"/>
    <w:rsid w:val="002F77FB"/>
    <w:rsid w:val="003000C2"/>
    <w:rsid w:val="00301FB5"/>
    <w:rsid w:val="00302044"/>
    <w:rsid w:val="003042C6"/>
    <w:rsid w:val="00306230"/>
    <w:rsid w:val="00306672"/>
    <w:rsid w:val="00310A6D"/>
    <w:rsid w:val="00310EDD"/>
    <w:rsid w:val="00311405"/>
    <w:rsid w:val="00313156"/>
    <w:rsid w:val="003134F1"/>
    <w:rsid w:val="00313739"/>
    <w:rsid w:val="00314809"/>
    <w:rsid w:val="00321D05"/>
    <w:rsid w:val="003231B3"/>
    <w:rsid w:val="0032571D"/>
    <w:rsid w:val="00326362"/>
    <w:rsid w:val="00326EA7"/>
    <w:rsid w:val="0033087E"/>
    <w:rsid w:val="003309FE"/>
    <w:rsid w:val="00331BC3"/>
    <w:rsid w:val="0033661A"/>
    <w:rsid w:val="00341646"/>
    <w:rsid w:val="00342AF3"/>
    <w:rsid w:val="00342EB5"/>
    <w:rsid w:val="00343484"/>
    <w:rsid w:val="0034398B"/>
    <w:rsid w:val="003447BE"/>
    <w:rsid w:val="00350256"/>
    <w:rsid w:val="00353C46"/>
    <w:rsid w:val="003540EA"/>
    <w:rsid w:val="003552B3"/>
    <w:rsid w:val="0035787E"/>
    <w:rsid w:val="00360AEF"/>
    <w:rsid w:val="00361EFA"/>
    <w:rsid w:val="00362A36"/>
    <w:rsid w:val="00362C54"/>
    <w:rsid w:val="00364AD1"/>
    <w:rsid w:val="00365266"/>
    <w:rsid w:val="00365F0A"/>
    <w:rsid w:val="00366473"/>
    <w:rsid w:val="00366E75"/>
    <w:rsid w:val="0036788A"/>
    <w:rsid w:val="00367ED5"/>
    <w:rsid w:val="00370DA6"/>
    <w:rsid w:val="00372232"/>
    <w:rsid w:val="003722C2"/>
    <w:rsid w:val="0037252A"/>
    <w:rsid w:val="00374AC8"/>
    <w:rsid w:val="0037656F"/>
    <w:rsid w:val="00376741"/>
    <w:rsid w:val="00377E99"/>
    <w:rsid w:val="0038189C"/>
    <w:rsid w:val="00386D44"/>
    <w:rsid w:val="003871C5"/>
    <w:rsid w:val="00392D01"/>
    <w:rsid w:val="00393061"/>
    <w:rsid w:val="003930E2"/>
    <w:rsid w:val="00394370"/>
    <w:rsid w:val="00394E6D"/>
    <w:rsid w:val="003958C0"/>
    <w:rsid w:val="00395D6E"/>
    <w:rsid w:val="00396162"/>
    <w:rsid w:val="003978C0"/>
    <w:rsid w:val="003A0AF0"/>
    <w:rsid w:val="003A1DB0"/>
    <w:rsid w:val="003A3DAC"/>
    <w:rsid w:val="003A4148"/>
    <w:rsid w:val="003A5B12"/>
    <w:rsid w:val="003A62C4"/>
    <w:rsid w:val="003A6361"/>
    <w:rsid w:val="003B07B8"/>
    <w:rsid w:val="003B1C52"/>
    <w:rsid w:val="003B25C0"/>
    <w:rsid w:val="003B37DD"/>
    <w:rsid w:val="003B541B"/>
    <w:rsid w:val="003B7D74"/>
    <w:rsid w:val="003B7F0C"/>
    <w:rsid w:val="003C016E"/>
    <w:rsid w:val="003C08FF"/>
    <w:rsid w:val="003C2649"/>
    <w:rsid w:val="003C2832"/>
    <w:rsid w:val="003C3E41"/>
    <w:rsid w:val="003C4AE1"/>
    <w:rsid w:val="003C52F4"/>
    <w:rsid w:val="003C653B"/>
    <w:rsid w:val="003C6D3A"/>
    <w:rsid w:val="003D2657"/>
    <w:rsid w:val="003D2EFB"/>
    <w:rsid w:val="003D5703"/>
    <w:rsid w:val="003D6EDD"/>
    <w:rsid w:val="003E29B0"/>
    <w:rsid w:val="003E3B2E"/>
    <w:rsid w:val="003E46C2"/>
    <w:rsid w:val="003E7A38"/>
    <w:rsid w:val="003F0E44"/>
    <w:rsid w:val="003F1335"/>
    <w:rsid w:val="003F3117"/>
    <w:rsid w:val="003F4CCA"/>
    <w:rsid w:val="003F511D"/>
    <w:rsid w:val="003F57C9"/>
    <w:rsid w:val="003F63E6"/>
    <w:rsid w:val="003F6C76"/>
    <w:rsid w:val="003F7679"/>
    <w:rsid w:val="003F7A1F"/>
    <w:rsid w:val="003F7CFD"/>
    <w:rsid w:val="0040165C"/>
    <w:rsid w:val="00401AA3"/>
    <w:rsid w:val="004048F9"/>
    <w:rsid w:val="00404C77"/>
    <w:rsid w:val="004052D3"/>
    <w:rsid w:val="00406646"/>
    <w:rsid w:val="004069D7"/>
    <w:rsid w:val="00411436"/>
    <w:rsid w:val="004156FB"/>
    <w:rsid w:val="00415D05"/>
    <w:rsid w:val="00415E32"/>
    <w:rsid w:val="00415F0F"/>
    <w:rsid w:val="00417B47"/>
    <w:rsid w:val="00420DDE"/>
    <w:rsid w:val="00420E5E"/>
    <w:rsid w:val="00421E8A"/>
    <w:rsid w:val="004228C1"/>
    <w:rsid w:val="0042360E"/>
    <w:rsid w:val="00424089"/>
    <w:rsid w:val="00424C80"/>
    <w:rsid w:val="00425111"/>
    <w:rsid w:val="00427EFC"/>
    <w:rsid w:val="004317AA"/>
    <w:rsid w:val="00433368"/>
    <w:rsid w:val="0043393B"/>
    <w:rsid w:val="00435E5A"/>
    <w:rsid w:val="00440995"/>
    <w:rsid w:val="00440BD1"/>
    <w:rsid w:val="00443DC0"/>
    <w:rsid w:val="004457B0"/>
    <w:rsid w:val="00447D0E"/>
    <w:rsid w:val="0045291E"/>
    <w:rsid w:val="0045317F"/>
    <w:rsid w:val="00453F22"/>
    <w:rsid w:val="004544FD"/>
    <w:rsid w:val="00457E36"/>
    <w:rsid w:val="004607F0"/>
    <w:rsid w:val="00460E2E"/>
    <w:rsid w:val="00462300"/>
    <w:rsid w:val="00463494"/>
    <w:rsid w:val="00464B73"/>
    <w:rsid w:val="004668DE"/>
    <w:rsid w:val="00466E96"/>
    <w:rsid w:val="004712F1"/>
    <w:rsid w:val="0047146B"/>
    <w:rsid w:val="0047310B"/>
    <w:rsid w:val="00473368"/>
    <w:rsid w:val="00473AF9"/>
    <w:rsid w:val="00475631"/>
    <w:rsid w:val="00480683"/>
    <w:rsid w:val="00482DA3"/>
    <w:rsid w:val="0048358D"/>
    <w:rsid w:val="00483980"/>
    <w:rsid w:val="00484BD5"/>
    <w:rsid w:val="00484CFB"/>
    <w:rsid w:val="0048525E"/>
    <w:rsid w:val="004861CF"/>
    <w:rsid w:val="004920FA"/>
    <w:rsid w:val="00492A77"/>
    <w:rsid w:val="004960E7"/>
    <w:rsid w:val="00496BCF"/>
    <w:rsid w:val="00497C64"/>
    <w:rsid w:val="004A1536"/>
    <w:rsid w:val="004A1DC3"/>
    <w:rsid w:val="004A2553"/>
    <w:rsid w:val="004A309D"/>
    <w:rsid w:val="004A3ACA"/>
    <w:rsid w:val="004A4E58"/>
    <w:rsid w:val="004A54B4"/>
    <w:rsid w:val="004B04B3"/>
    <w:rsid w:val="004B1143"/>
    <w:rsid w:val="004B4CD4"/>
    <w:rsid w:val="004B77F1"/>
    <w:rsid w:val="004C031F"/>
    <w:rsid w:val="004C1078"/>
    <w:rsid w:val="004C112D"/>
    <w:rsid w:val="004C11E1"/>
    <w:rsid w:val="004C233F"/>
    <w:rsid w:val="004C26F9"/>
    <w:rsid w:val="004C2914"/>
    <w:rsid w:val="004C2AB3"/>
    <w:rsid w:val="004C4E47"/>
    <w:rsid w:val="004C68B1"/>
    <w:rsid w:val="004D0490"/>
    <w:rsid w:val="004D17A0"/>
    <w:rsid w:val="004D2303"/>
    <w:rsid w:val="004D23B3"/>
    <w:rsid w:val="004D25FC"/>
    <w:rsid w:val="004D40FF"/>
    <w:rsid w:val="004D4BAC"/>
    <w:rsid w:val="004D5195"/>
    <w:rsid w:val="004D5704"/>
    <w:rsid w:val="004D6498"/>
    <w:rsid w:val="004D72CA"/>
    <w:rsid w:val="004E0E19"/>
    <w:rsid w:val="004E28AA"/>
    <w:rsid w:val="004E6694"/>
    <w:rsid w:val="004E6BCE"/>
    <w:rsid w:val="004F01AD"/>
    <w:rsid w:val="004F02A7"/>
    <w:rsid w:val="004F0800"/>
    <w:rsid w:val="004F0CE8"/>
    <w:rsid w:val="004F2B35"/>
    <w:rsid w:val="004F2CCA"/>
    <w:rsid w:val="004F3EC2"/>
    <w:rsid w:val="004F5048"/>
    <w:rsid w:val="004F5588"/>
    <w:rsid w:val="004F5B9C"/>
    <w:rsid w:val="004F7072"/>
    <w:rsid w:val="004F7AA5"/>
    <w:rsid w:val="005005A6"/>
    <w:rsid w:val="00500796"/>
    <w:rsid w:val="00501628"/>
    <w:rsid w:val="00501662"/>
    <w:rsid w:val="00501AD1"/>
    <w:rsid w:val="00502FAF"/>
    <w:rsid w:val="00504029"/>
    <w:rsid w:val="005044D5"/>
    <w:rsid w:val="005047B4"/>
    <w:rsid w:val="005079B0"/>
    <w:rsid w:val="00510640"/>
    <w:rsid w:val="005107D1"/>
    <w:rsid w:val="00511299"/>
    <w:rsid w:val="005118A5"/>
    <w:rsid w:val="00512DD9"/>
    <w:rsid w:val="00513478"/>
    <w:rsid w:val="00513FD1"/>
    <w:rsid w:val="00515E0D"/>
    <w:rsid w:val="005167A1"/>
    <w:rsid w:val="00516ADD"/>
    <w:rsid w:val="0051762E"/>
    <w:rsid w:val="00517E8B"/>
    <w:rsid w:val="00522977"/>
    <w:rsid w:val="0052442B"/>
    <w:rsid w:val="0052641A"/>
    <w:rsid w:val="00526DB7"/>
    <w:rsid w:val="0052799A"/>
    <w:rsid w:val="00527FC0"/>
    <w:rsid w:val="00530FE0"/>
    <w:rsid w:val="00531700"/>
    <w:rsid w:val="005317A0"/>
    <w:rsid w:val="005329F4"/>
    <w:rsid w:val="005333C9"/>
    <w:rsid w:val="00533B01"/>
    <w:rsid w:val="00533B50"/>
    <w:rsid w:val="00533D49"/>
    <w:rsid w:val="00535960"/>
    <w:rsid w:val="005369E4"/>
    <w:rsid w:val="00537EA5"/>
    <w:rsid w:val="005406F3"/>
    <w:rsid w:val="00541D6A"/>
    <w:rsid w:val="00541ECF"/>
    <w:rsid w:val="00542B46"/>
    <w:rsid w:val="00544990"/>
    <w:rsid w:val="00545CC7"/>
    <w:rsid w:val="00545D8D"/>
    <w:rsid w:val="0055074B"/>
    <w:rsid w:val="0055241A"/>
    <w:rsid w:val="00552769"/>
    <w:rsid w:val="00554136"/>
    <w:rsid w:val="005554D7"/>
    <w:rsid w:val="005559B0"/>
    <w:rsid w:val="00555F8F"/>
    <w:rsid w:val="00556D06"/>
    <w:rsid w:val="005619C0"/>
    <w:rsid w:val="00561BA6"/>
    <w:rsid w:val="00561E86"/>
    <w:rsid w:val="00563287"/>
    <w:rsid w:val="00563B4B"/>
    <w:rsid w:val="00563D38"/>
    <w:rsid w:val="00563E77"/>
    <w:rsid w:val="00565F9D"/>
    <w:rsid w:val="00567082"/>
    <w:rsid w:val="00567A9C"/>
    <w:rsid w:val="00570442"/>
    <w:rsid w:val="00570818"/>
    <w:rsid w:val="0057341B"/>
    <w:rsid w:val="00580DE1"/>
    <w:rsid w:val="00581381"/>
    <w:rsid w:val="00582832"/>
    <w:rsid w:val="0058377D"/>
    <w:rsid w:val="00583F25"/>
    <w:rsid w:val="0058754A"/>
    <w:rsid w:val="00587664"/>
    <w:rsid w:val="005919EF"/>
    <w:rsid w:val="00591CBF"/>
    <w:rsid w:val="0059483B"/>
    <w:rsid w:val="00594C51"/>
    <w:rsid w:val="00596315"/>
    <w:rsid w:val="00596C73"/>
    <w:rsid w:val="005970F5"/>
    <w:rsid w:val="005A05CD"/>
    <w:rsid w:val="005A161E"/>
    <w:rsid w:val="005A16D2"/>
    <w:rsid w:val="005A1B38"/>
    <w:rsid w:val="005A29B6"/>
    <w:rsid w:val="005A3B31"/>
    <w:rsid w:val="005A4392"/>
    <w:rsid w:val="005A4DDD"/>
    <w:rsid w:val="005A59E2"/>
    <w:rsid w:val="005B0CA2"/>
    <w:rsid w:val="005B1AEE"/>
    <w:rsid w:val="005B26BA"/>
    <w:rsid w:val="005B36FC"/>
    <w:rsid w:val="005C28A7"/>
    <w:rsid w:val="005C44D7"/>
    <w:rsid w:val="005D0716"/>
    <w:rsid w:val="005D079A"/>
    <w:rsid w:val="005D0C40"/>
    <w:rsid w:val="005D0E27"/>
    <w:rsid w:val="005D36EC"/>
    <w:rsid w:val="005D4206"/>
    <w:rsid w:val="005D68CE"/>
    <w:rsid w:val="005D6FC6"/>
    <w:rsid w:val="005D793C"/>
    <w:rsid w:val="005E0B86"/>
    <w:rsid w:val="005E1009"/>
    <w:rsid w:val="005E1DBA"/>
    <w:rsid w:val="005E2A59"/>
    <w:rsid w:val="005E2E7F"/>
    <w:rsid w:val="005E3382"/>
    <w:rsid w:val="005E3C75"/>
    <w:rsid w:val="005E3DF1"/>
    <w:rsid w:val="005E41D1"/>
    <w:rsid w:val="005E4BED"/>
    <w:rsid w:val="005E5A4E"/>
    <w:rsid w:val="005E6245"/>
    <w:rsid w:val="005F0919"/>
    <w:rsid w:val="005F10BB"/>
    <w:rsid w:val="005F3BAA"/>
    <w:rsid w:val="005F4E96"/>
    <w:rsid w:val="005F4ECC"/>
    <w:rsid w:val="005F5627"/>
    <w:rsid w:val="005F6520"/>
    <w:rsid w:val="005F660A"/>
    <w:rsid w:val="005F67CC"/>
    <w:rsid w:val="005F7915"/>
    <w:rsid w:val="00602446"/>
    <w:rsid w:val="00603106"/>
    <w:rsid w:val="006055D6"/>
    <w:rsid w:val="00605A5E"/>
    <w:rsid w:val="006064AD"/>
    <w:rsid w:val="00607178"/>
    <w:rsid w:val="00607D8B"/>
    <w:rsid w:val="0061086B"/>
    <w:rsid w:val="00613D58"/>
    <w:rsid w:val="00616F84"/>
    <w:rsid w:val="006170AC"/>
    <w:rsid w:val="006218CC"/>
    <w:rsid w:val="00621F4F"/>
    <w:rsid w:val="00624231"/>
    <w:rsid w:val="006248DB"/>
    <w:rsid w:val="00625547"/>
    <w:rsid w:val="006267C1"/>
    <w:rsid w:val="006278E3"/>
    <w:rsid w:val="0063108C"/>
    <w:rsid w:val="00631E97"/>
    <w:rsid w:val="00631FEC"/>
    <w:rsid w:val="0063241D"/>
    <w:rsid w:val="00632612"/>
    <w:rsid w:val="006347DE"/>
    <w:rsid w:val="00634938"/>
    <w:rsid w:val="0063542F"/>
    <w:rsid w:val="006354A8"/>
    <w:rsid w:val="00635927"/>
    <w:rsid w:val="00643F57"/>
    <w:rsid w:val="00643F90"/>
    <w:rsid w:val="006450F9"/>
    <w:rsid w:val="006466A7"/>
    <w:rsid w:val="00646AD1"/>
    <w:rsid w:val="00646DC3"/>
    <w:rsid w:val="00647243"/>
    <w:rsid w:val="0065104E"/>
    <w:rsid w:val="00655DD3"/>
    <w:rsid w:val="006560FA"/>
    <w:rsid w:val="006570A1"/>
    <w:rsid w:val="00660A87"/>
    <w:rsid w:val="00660BB1"/>
    <w:rsid w:val="00660F3A"/>
    <w:rsid w:val="00660F6C"/>
    <w:rsid w:val="00661DC5"/>
    <w:rsid w:val="00661EC6"/>
    <w:rsid w:val="00662AB8"/>
    <w:rsid w:val="00662D33"/>
    <w:rsid w:val="00663721"/>
    <w:rsid w:val="00664457"/>
    <w:rsid w:val="006663FD"/>
    <w:rsid w:val="00667B60"/>
    <w:rsid w:val="0067030E"/>
    <w:rsid w:val="00670844"/>
    <w:rsid w:val="00671872"/>
    <w:rsid w:val="00680242"/>
    <w:rsid w:val="00680366"/>
    <w:rsid w:val="006817CD"/>
    <w:rsid w:val="00681AD3"/>
    <w:rsid w:val="00682971"/>
    <w:rsid w:val="006829B6"/>
    <w:rsid w:val="0068325A"/>
    <w:rsid w:val="0068362A"/>
    <w:rsid w:val="00685523"/>
    <w:rsid w:val="00685B1D"/>
    <w:rsid w:val="00686A2D"/>
    <w:rsid w:val="00690481"/>
    <w:rsid w:val="0069208D"/>
    <w:rsid w:val="00694E63"/>
    <w:rsid w:val="006956CA"/>
    <w:rsid w:val="00695E37"/>
    <w:rsid w:val="00697C66"/>
    <w:rsid w:val="006A1E74"/>
    <w:rsid w:val="006A2A11"/>
    <w:rsid w:val="006A2B74"/>
    <w:rsid w:val="006A463F"/>
    <w:rsid w:val="006A4A2E"/>
    <w:rsid w:val="006A4D71"/>
    <w:rsid w:val="006A54BE"/>
    <w:rsid w:val="006A7831"/>
    <w:rsid w:val="006B0C06"/>
    <w:rsid w:val="006B2A55"/>
    <w:rsid w:val="006B2CD3"/>
    <w:rsid w:val="006B3421"/>
    <w:rsid w:val="006B3BB3"/>
    <w:rsid w:val="006B461C"/>
    <w:rsid w:val="006B4F70"/>
    <w:rsid w:val="006C27F7"/>
    <w:rsid w:val="006C313B"/>
    <w:rsid w:val="006C3828"/>
    <w:rsid w:val="006C429D"/>
    <w:rsid w:val="006C5052"/>
    <w:rsid w:val="006C5842"/>
    <w:rsid w:val="006C72AD"/>
    <w:rsid w:val="006D0296"/>
    <w:rsid w:val="006D0BF8"/>
    <w:rsid w:val="006D0D37"/>
    <w:rsid w:val="006D0D4C"/>
    <w:rsid w:val="006D1B49"/>
    <w:rsid w:val="006D2502"/>
    <w:rsid w:val="006D283F"/>
    <w:rsid w:val="006D2A84"/>
    <w:rsid w:val="006D4A94"/>
    <w:rsid w:val="006D4E9E"/>
    <w:rsid w:val="006D5A35"/>
    <w:rsid w:val="006D5DF8"/>
    <w:rsid w:val="006E47E9"/>
    <w:rsid w:val="006E5797"/>
    <w:rsid w:val="006E70CB"/>
    <w:rsid w:val="006F0124"/>
    <w:rsid w:val="006F0FD4"/>
    <w:rsid w:val="006F10B2"/>
    <w:rsid w:val="006F4015"/>
    <w:rsid w:val="006F749E"/>
    <w:rsid w:val="006F7B9A"/>
    <w:rsid w:val="00700888"/>
    <w:rsid w:val="007018AB"/>
    <w:rsid w:val="007021CC"/>
    <w:rsid w:val="007039ED"/>
    <w:rsid w:val="007041C8"/>
    <w:rsid w:val="00704C0E"/>
    <w:rsid w:val="00704E67"/>
    <w:rsid w:val="00705D73"/>
    <w:rsid w:val="00707AAF"/>
    <w:rsid w:val="0071033A"/>
    <w:rsid w:val="00710FDA"/>
    <w:rsid w:val="0071143F"/>
    <w:rsid w:val="00711EF9"/>
    <w:rsid w:val="00713D1D"/>
    <w:rsid w:val="007147F0"/>
    <w:rsid w:val="00715A05"/>
    <w:rsid w:val="007169F1"/>
    <w:rsid w:val="00717C86"/>
    <w:rsid w:val="007218F1"/>
    <w:rsid w:val="007222A7"/>
    <w:rsid w:val="007223D9"/>
    <w:rsid w:val="00722DEF"/>
    <w:rsid w:val="00723647"/>
    <w:rsid w:val="00724807"/>
    <w:rsid w:val="00726477"/>
    <w:rsid w:val="00726EF8"/>
    <w:rsid w:val="007300AF"/>
    <w:rsid w:val="00731097"/>
    <w:rsid w:val="00732243"/>
    <w:rsid w:val="00732EF7"/>
    <w:rsid w:val="007341A3"/>
    <w:rsid w:val="007357DC"/>
    <w:rsid w:val="00737E9C"/>
    <w:rsid w:val="00740596"/>
    <w:rsid w:val="0074283A"/>
    <w:rsid w:val="00742F43"/>
    <w:rsid w:val="007451AB"/>
    <w:rsid w:val="00745442"/>
    <w:rsid w:val="00745D2D"/>
    <w:rsid w:val="00746B48"/>
    <w:rsid w:val="007471E3"/>
    <w:rsid w:val="0074791A"/>
    <w:rsid w:val="0074799C"/>
    <w:rsid w:val="0075256E"/>
    <w:rsid w:val="00752DA1"/>
    <w:rsid w:val="0075531E"/>
    <w:rsid w:val="00755E90"/>
    <w:rsid w:val="00757B75"/>
    <w:rsid w:val="00761CAA"/>
    <w:rsid w:val="00765459"/>
    <w:rsid w:val="007671B2"/>
    <w:rsid w:val="007676EA"/>
    <w:rsid w:val="00767878"/>
    <w:rsid w:val="007704E9"/>
    <w:rsid w:val="00771FCC"/>
    <w:rsid w:val="00773EED"/>
    <w:rsid w:val="007740F2"/>
    <w:rsid w:val="007816B1"/>
    <w:rsid w:val="007818ED"/>
    <w:rsid w:val="00781A3E"/>
    <w:rsid w:val="00785D98"/>
    <w:rsid w:val="0078647A"/>
    <w:rsid w:val="00787758"/>
    <w:rsid w:val="00790887"/>
    <w:rsid w:val="00791385"/>
    <w:rsid w:val="00792ADE"/>
    <w:rsid w:val="00794470"/>
    <w:rsid w:val="00794EAF"/>
    <w:rsid w:val="0079577C"/>
    <w:rsid w:val="00795B0C"/>
    <w:rsid w:val="00796745"/>
    <w:rsid w:val="00796BDD"/>
    <w:rsid w:val="007A057B"/>
    <w:rsid w:val="007A5323"/>
    <w:rsid w:val="007A5B00"/>
    <w:rsid w:val="007A6AE6"/>
    <w:rsid w:val="007A7383"/>
    <w:rsid w:val="007A7FD0"/>
    <w:rsid w:val="007B13FC"/>
    <w:rsid w:val="007B15A3"/>
    <w:rsid w:val="007B1B00"/>
    <w:rsid w:val="007B2A2B"/>
    <w:rsid w:val="007B315A"/>
    <w:rsid w:val="007B3C89"/>
    <w:rsid w:val="007B49FC"/>
    <w:rsid w:val="007B4DB1"/>
    <w:rsid w:val="007B75B9"/>
    <w:rsid w:val="007B7B16"/>
    <w:rsid w:val="007B7C21"/>
    <w:rsid w:val="007C1409"/>
    <w:rsid w:val="007C221D"/>
    <w:rsid w:val="007C300A"/>
    <w:rsid w:val="007C34D8"/>
    <w:rsid w:val="007C3F92"/>
    <w:rsid w:val="007C41B5"/>
    <w:rsid w:val="007C7D57"/>
    <w:rsid w:val="007D15C3"/>
    <w:rsid w:val="007D1EBF"/>
    <w:rsid w:val="007D21C1"/>
    <w:rsid w:val="007D3112"/>
    <w:rsid w:val="007D4995"/>
    <w:rsid w:val="007D4BE3"/>
    <w:rsid w:val="007E0362"/>
    <w:rsid w:val="007E0BD3"/>
    <w:rsid w:val="007E125A"/>
    <w:rsid w:val="007E378B"/>
    <w:rsid w:val="007E3AB6"/>
    <w:rsid w:val="007E4051"/>
    <w:rsid w:val="007E452C"/>
    <w:rsid w:val="007E520B"/>
    <w:rsid w:val="007E7381"/>
    <w:rsid w:val="007F1630"/>
    <w:rsid w:val="007F1C0E"/>
    <w:rsid w:val="007F1C71"/>
    <w:rsid w:val="007F2955"/>
    <w:rsid w:val="007F2988"/>
    <w:rsid w:val="007F4D10"/>
    <w:rsid w:val="007F657B"/>
    <w:rsid w:val="007F72B4"/>
    <w:rsid w:val="008014BA"/>
    <w:rsid w:val="008023CA"/>
    <w:rsid w:val="00804C24"/>
    <w:rsid w:val="008074AD"/>
    <w:rsid w:val="00807ED6"/>
    <w:rsid w:val="00812050"/>
    <w:rsid w:val="008129E7"/>
    <w:rsid w:val="008141E0"/>
    <w:rsid w:val="00817DDC"/>
    <w:rsid w:val="00821902"/>
    <w:rsid w:val="0082342F"/>
    <w:rsid w:val="008257A0"/>
    <w:rsid w:val="0082704A"/>
    <w:rsid w:val="00830973"/>
    <w:rsid w:val="00830C70"/>
    <w:rsid w:val="00831F05"/>
    <w:rsid w:val="008342B7"/>
    <w:rsid w:val="008347DA"/>
    <w:rsid w:val="0083648E"/>
    <w:rsid w:val="00837B23"/>
    <w:rsid w:val="00840D8B"/>
    <w:rsid w:val="00841A2A"/>
    <w:rsid w:val="00842A87"/>
    <w:rsid w:val="00842DAA"/>
    <w:rsid w:val="008433D4"/>
    <w:rsid w:val="00843ECB"/>
    <w:rsid w:val="00844097"/>
    <w:rsid w:val="008467C1"/>
    <w:rsid w:val="0085063E"/>
    <w:rsid w:val="0085270B"/>
    <w:rsid w:val="00854255"/>
    <w:rsid w:val="00854D20"/>
    <w:rsid w:val="0085571B"/>
    <w:rsid w:val="00857CE8"/>
    <w:rsid w:val="0086087C"/>
    <w:rsid w:val="00861E18"/>
    <w:rsid w:val="00861FCB"/>
    <w:rsid w:val="0086200A"/>
    <w:rsid w:val="0086312A"/>
    <w:rsid w:val="00863C7B"/>
    <w:rsid w:val="008643BF"/>
    <w:rsid w:val="00864AFB"/>
    <w:rsid w:val="008665ED"/>
    <w:rsid w:val="008671E0"/>
    <w:rsid w:val="0087035F"/>
    <w:rsid w:val="00871E88"/>
    <w:rsid w:val="008730AE"/>
    <w:rsid w:val="008730EE"/>
    <w:rsid w:val="00873448"/>
    <w:rsid w:val="00875D2F"/>
    <w:rsid w:val="008773BF"/>
    <w:rsid w:val="008778BB"/>
    <w:rsid w:val="00880058"/>
    <w:rsid w:val="00880843"/>
    <w:rsid w:val="008812FC"/>
    <w:rsid w:val="0088143D"/>
    <w:rsid w:val="00881516"/>
    <w:rsid w:val="00881F26"/>
    <w:rsid w:val="00882736"/>
    <w:rsid w:val="00883EEF"/>
    <w:rsid w:val="00887352"/>
    <w:rsid w:val="00887CBC"/>
    <w:rsid w:val="00887E9E"/>
    <w:rsid w:val="008903E4"/>
    <w:rsid w:val="00890F31"/>
    <w:rsid w:val="008929B8"/>
    <w:rsid w:val="0089424D"/>
    <w:rsid w:val="00894480"/>
    <w:rsid w:val="00894D21"/>
    <w:rsid w:val="00895104"/>
    <w:rsid w:val="00896DBD"/>
    <w:rsid w:val="00897948"/>
    <w:rsid w:val="00897A62"/>
    <w:rsid w:val="008A083F"/>
    <w:rsid w:val="008A28E3"/>
    <w:rsid w:val="008A3468"/>
    <w:rsid w:val="008A3794"/>
    <w:rsid w:val="008A3BC5"/>
    <w:rsid w:val="008A3C3E"/>
    <w:rsid w:val="008A4487"/>
    <w:rsid w:val="008A5438"/>
    <w:rsid w:val="008A6725"/>
    <w:rsid w:val="008A6761"/>
    <w:rsid w:val="008B0489"/>
    <w:rsid w:val="008B0683"/>
    <w:rsid w:val="008B06D7"/>
    <w:rsid w:val="008B0870"/>
    <w:rsid w:val="008B090E"/>
    <w:rsid w:val="008B0E65"/>
    <w:rsid w:val="008B1929"/>
    <w:rsid w:val="008B3C23"/>
    <w:rsid w:val="008B6A17"/>
    <w:rsid w:val="008B702A"/>
    <w:rsid w:val="008B724D"/>
    <w:rsid w:val="008C03FF"/>
    <w:rsid w:val="008C4CD8"/>
    <w:rsid w:val="008C567F"/>
    <w:rsid w:val="008C6EEC"/>
    <w:rsid w:val="008C7C92"/>
    <w:rsid w:val="008D0C1B"/>
    <w:rsid w:val="008D0DC2"/>
    <w:rsid w:val="008D515F"/>
    <w:rsid w:val="008D58BD"/>
    <w:rsid w:val="008D6648"/>
    <w:rsid w:val="008E1212"/>
    <w:rsid w:val="008E42E5"/>
    <w:rsid w:val="008E60A2"/>
    <w:rsid w:val="008E63FA"/>
    <w:rsid w:val="008E7572"/>
    <w:rsid w:val="008F04A6"/>
    <w:rsid w:val="008F06D0"/>
    <w:rsid w:val="008F0A98"/>
    <w:rsid w:val="008F1372"/>
    <w:rsid w:val="008F1A03"/>
    <w:rsid w:val="008F2B92"/>
    <w:rsid w:val="008F54D2"/>
    <w:rsid w:val="008F729E"/>
    <w:rsid w:val="00901061"/>
    <w:rsid w:val="0090117F"/>
    <w:rsid w:val="00901DFB"/>
    <w:rsid w:val="0090232B"/>
    <w:rsid w:val="0090365F"/>
    <w:rsid w:val="00904F24"/>
    <w:rsid w:val="00905275"/>
    <w:rsid w:val="00905E07"/>
    <w:rsid w:val="00907E79"/>
    <w:rsid w:val="00911F61"/>
    <w:rsid w:val="009129BA"/>
    <w:rsid w:val="00915AA0"/>
    <w:rsid w:val="0091646C"/>
    <w:rsid w:val="0091692D"/>
    <w:rsid w:val="00916EC1"/>
    <w:rsid w:val="00921630"/>
    <w:rsid w:val="0092266E"/>
    <w:rsid w:val="009226BF"/>
    <w:rsid w:val="00922B4A"/>
    <w:rsid w:val="00924155"/>
    <w:rsid w:val="00924F34"/>
    <w:rsid w:val="00927071"/>
    <w:rsid w:val="00927BE9"/>
    <w:rsid w:val="00930166"/>
    <w:rsid w:val="00930330"/>
    <w:rsid w:val="0093082D"/>
    <w:rsid w:val="0093207D"/>
    <w:rsid w:val="0093282C"/>
    <w:rsid w:val="00933239"/>
    <w:rsid w:val="00933288"/>
    <w:rsid w:val="00937B38"/>
    <w:rsid w:val="00940249"/>
    <w:rsid w:val="0094062A"/>
    <w:rsid w:val="00941BCC"/>
    <w:rsid w:val="00945D38"/>
    <w:rsid w:val="00951C31"/>
    <w:rsid w:val="00954C36"/>
    <w:rsid w:val="00955419"/>
    <w:rsid w:val="0095732F"/>
    <w:rsid w:val="009607EA"/>
    <w:rsid w:val="009622DC"/>
    <w:rsid w:val="0096307B"/>
    <w:rsid w:val="0096545F"/>
    <w:rsid w:val="00965525"/>
    <w:rsid w:val="00967ECA"/>
    <w:rsid w:val="00972EE3"/>
    <w:rsid w:val="00974CF6"/>
    <w:rsid w:val="0097507A"/>
    <w:rsid w:val="0097512B"/>
    <w:rsid w:val="00975C81"/>
    <w:rsid w:val="0097644E"/>
    <w:rsid w:val="0098127D"/>
    <w:rsid w:val="00986340"/>
    <w:rsid w:val="00987457"/>
    <w:rsid w:val="0099023D"/>
    <w:rsid w:val="00990428"/>
    <w:rsid w:val="009905F4"/>
    <w:rsid w:val="00990C7D"/>
    <w:rsid w:val="00990FAA"/>
    <w:rsid w:val="00991746"/>
    <w:rsid w:val="009923A5"/>
    <w:rsid w:val="00993856"/>
    <w:rsid w:val="00996691"/>
    <w:rsid w:val="009A1427"/>
    <w:rsid w:val="009A2505"/>
    <w:rsid w:val="009A27C5"/>
    <w:rsid w:val="009A3027"/>
    <w:rsid w:val="009A4F2C"/>
    <w:rsid w:val="009A6184"/>
    <w:rsid w:val="009B1E0B"/>
    <w:rsid w:val="009B279B"/>
    <w:rsid w:val="009B5B40"/>
    <w:rsid w:val="009C20D0"/>
    <w:rsid w:val="009C307E"/>
    <w:rsid w:val="009C3E75"/>
    <w:rsid w:val="009D0104"/>
    <w:rsid w:val="009D0959"/>
    <w:rsid w:val="009D13B7"/>
    <w:rsid w:val="009D2D30"/>
    <w:rsid w:val="009D31D3"/>
    <w:rsid w:val="009D3382"/>
    <w:rsid w:val="009D4488"/>
    <w:rsid w:val="009D787C"/>
    <w:rsid w:val="009D799F"/>
    <w:rsid w:val="009E0C81"/>
    <w:rsid w:val="009E3C28"/>
    <w:rsid w:val="009E4874"/>
    <w:rsid w:val="009E7492"/>
    <w:rsid w:val="009E7570"/>
    <w:rsid w:val="009E757A"/>
    <w:rsid w:val="009E7B0E"/>
    <w:rsid w:val="009F4C41"/>
    <w:rsid w:val="009F4DED"/>
    <w:rsid w:val="009F58E5"/>
    <w:rsid w:val="009F78B6"/>
    <w:rsid w:val="00A00CB3"/>
    <w:rsid w:val="00A01490"/>
    <w:rsid w:val="00A02D03"/>
    <w:rsid w:val="00A031C6"/>
    <w:rsid w:val="00A0462E"/>
    <w:rsid w:val="00A04E33"/>
    <w:rsid w:val="00A050AF"/>
    <w:rsid w:val="00A05E33"/>
    <w:rsid w:val="00A06E04"/>
    <w:rsid w:val="00A07E5B"/>
    <w:rsid w:val="00A07F57"/>
    <w:rsid w:val="00A11613"/>
    <w:rsid w:val="00A12846"/>
    <w:rsid w:val="00A14851"/>
    <w:rsid w:val="00A154D5"/>
    <w:rsid w:val="00A2132E"/>
    <w:rsid w:val="00A222EC"/>
    <w:rsid w:val="00A2275A"/>
    <w:rsid w:val="00A22B94"/>
    <w:rsid w:val="00A25968"/>
    <w:rsid w:val="00A31765"/>
    <w:rsid w:val="00A31E64"/>
    <w:rsid w:val="00A35B78"/>
    <w:rsid w:val="00A35C14"/>
    <w:rsid w:val="00A37114"/>
    <w:rsid w:val="00A372E9"/>
    <w:rsid w:val="00A413F5"/>
    <w:rsid w:val="00A41B62"/>
    <w:rsid w:val="00A428D2"/>
    <w:rsid w:val="00A4335F"/>
    <w:rsid w:val="00A437A9"/>
    <w:rsid w:val="00A443D9"/>
    <w:rsid w:val="00A44A82"/>
    <w:rsid w:val="00A4569C"/>
    <w:rsid w:val="00A47EB1"/>
    <w:rsid w:val="00A50F6C"/>
    <w:rsid w:val="00A5149B"/>
    <w:rsid w:val="00A53ECF"/>
    <w:rsid w:val="00A53FD7"/>
    <w:rsid w:val="00A543DD"/>
    <w:rsid w:val="00A54733"/>
    <w:rsid w:val="00A56648"/>
    <w:rsid w:val="00A60616"/>
    <w:rsid w:val="00A613E0"/>
    <w:rsid w:val="00A62B63"/>
    <w:rsid w:val="00A63EAB"/>
    <w:rsid w:val="00A64349"/>
    <w:rsid w:val="00A6444A"/>
    <w:rsid w:val="00A66566"/>
    <w:rsid w:val="00A66835"/>
    <w:rsid w:val="00A66EEF"/>
    <w:rsid w:val="00A673F4"/>
    <w:rsid w:val="00A735C5"/>
    <w:rsid w:val="00A7604B"/>
    <w:rsid w:val="00A77182"/>
    <w:rsid w:val="00A800E2"/>
    <w:rsid w:val="00A81CA0"/>
    <w:rsid w:val="00A83E1C"/>
    <w:rsid w:val="00A8548C"/>
    <w:rsid w:val="00A855E6"/>
    <w:rsid w:val="00A85927"/>
    <w:rsid w:val="00A90189"/>
    <w:rsid w:val="00A90BD4"/>
    <w:rsid w:val="00A917CD"/>
    <w:rsid w:val="00A93AC4"/>
    <w:rsid w:val="00A95727"/>
    <w:rsid w:val="00A95CC1"/>
    <w:rsid w:val="00A968A4"/>
    <w:rsid w:val="00AA2BB5"/>
    <w:rsid w:val="00AA2F5E"/>
    <w:rsid w:val="00AA5AB1"/>
    <w:rsid w:val="00AB09A4"/>
    <w:rsid w:val="00AB1604"/>
    <w:rsid w:val="00AB22BA"/>
    <w:rsid w:val="00AB25B1"/>
    <w:rsid w:val="00AB41B2"/>
    <w:rsid w:val="00AB55C6"/>
    <w:rsid w:val="00AB66B0"/>
    <w:rsid w:val="00AB6738"/>
    <w:rsid w:val="00AB7167"/>
    <w:rsid w:val="00AC1A75"/>
    <w:rsid w:val="00AC1D96"/>
    <w:rsid w:val="00AC32FD"/>
    <w:rsid w:val="00AC4761"/>
    <w:rsid w:val="00AC5837"/>
    <w:rsid w:val="00AC5EB5"/>
    <w:rsid w:val="00AC66CD"/>
    <w:rsid w:val="00AC70EF"/>
    <w:rsid w:val="00AD0DA2"/>
    <w:rsid w:val="00AD1812"/>
    <w:rsid w:val="00AD32A0"/>
    <w:rsid w:val="00AD42FC"/>
    <w:rsid w:val="00AD5BE6"/>
    <w:rsid w:val="00AD6B42"/>
    <w:rsid w:val="00AD79E6"/>
    <w:rsid w:val="00AE07C5"/>
    <w:rsid w:val="00AE157B"/>
    <w:rsid w:val="00AE4CF8"/>
    <w:rsid w:val="00AE4F02"/>
    <w:rsid w:val="00AE52D9"/>
    <w:rsid w:val="00AE79F9"/>
    <w:rsid w:val="00AE7FCE"/>
    <w:rsid w:val="00AF0653"/>
    <w:rsid w:val="00AF1013"/>
    <w:rsid w:val="00AF7DC7"/>
    <w:rsid w:val="00B00710"/>
    <w:rsid w:val="00B00C35"/>
    <w:rsid w:val="00B0162E"/>
    <w:rsid w:val="00B01DB0"/>
    <w:rsid w:val="00B03B5B"/>
    <w:rsid w:val="00B0470C"/>
    <w:rsid w:val="00B126C7"/>
    <w:rsid w:val="00B128A3"/>
    <w:rsid w:val="00B12D19"/>
    <w:rsid w:val="00B13C62"/>
    <w:rsid w:val="00B13C8C"/>
    <w:rsid w:val="00B13D88"/>
    <w:rsid w:val="00B1460F"/>
    <w:rsid w:val="00B17D7C"/>
    <w:rsid w:val="00B203C0"/>
    <w:rsid w:val="00B21F5B"/>
    <w:rsid w:val="00B23A95"/>
    <w:rsid w:val="00B23FBE"/>
    <w:rsid w:val="00B25316"/>
    <w:rsid w:val="00B25C30"/>
    <w:rsid w:val="00B25E9A"/>
    <w:rsid w:val="00B26309"/>
    <w:rsid w:val="00B26CA2"/>
    <w:rsid w:val="00B27412"/>
    <w:rsid w:val="00B2756B"/>
    <w:rsid w:val="00B2773A"/>
    <w:rsid w:val="00B31ABB"/>
    <w:rsid w:val="00B32147"/>
    <w:rsid w:val="00B36448"/>
    <w:rsid w:val="00B37735"/>
    <w:rsid w:val="00B37F68"/>
    <w:rsid w:val="00B43BC7"/>
    <w:rsid w:val="00B45014"/>
    <w:rsid w:val="00B4606F"/>
    <w:rsid w:val="00B468DD"/>
    <w:rsid w:val="00B46E70"/>
    <w:rsid w:val="00B47305"/>
    <w:rsid w:val="00B50DB0"/>
    <w:rsid w:val="00B51807"/>
    <w:rsid w:val="00B52652"/>
    <w:rsid w:val="00B538D8"/>
    <w:rsid w:val="00B53A0C"/>
    <w:rsid w:val="00B5471F"/>
    <w:rsid w:val="00B54C57"/>
    <w:rsid w:val="00B55483"/>
    <w:rsid w:val="00B5652F"/>
    <w:rsid w:val="00B60307"/>
    <w:rsid w:val="00B609BE"/>
    <w:rsid w:val="00B61AD5"/>
    <w:rsid w:val="00B62977"/>
    <w:rsid w:val="00B634A0"/>
    <w:rsid w:val="00B67892"/>
    <w:rsid w:val="00B6796C"/>
    <w:rsid w:val="00B70243"/>
    <w:rsid w:val="00B70BB7"/>
    <w:rsid w:val="00B70D68"/>
    <w:rsid w:val="00B71047"/>
    <w:rsid w:val="00B71A08"/>
    <w:rsid w:val="00B71E28"/>
    <w:rsid w:val="00B729BE"/>
    <w:rsid w:val="00B7377B"/>
    <w:rsid w:val="00B73D31"/>
    <w:rsid w:val="00B73FB5"/>
    <w:rsid w:val="00B7693E"/>
    <w:rsid w:val="00B76CDA"/>
    <w:rsid w:val="00B77A4B"/>
    <w:rsid w:val="00B77F7D"/>
    <w:rsid w:val="00B81543"/>
    <w:rsid w:val="00B823AC"/>
    <w:rsid w:val="00B84738"/>
    <w:rsid w:val="00B85069"/>
    <w:rsid w:val="00B86268"/>
    <w:rsid w:val="00B8646A"/>
    <w:rsid w:val="00B867F3"/>
    <w:rsid w:val="00B87348"/>
    <w:rsid w:val="00B902DA"/>
    <w:rsid w:val="00B91F64"/>
    <w:rsid w:val="00B92FE9"/>
    <w:rsid w:val="00B96740"/>
    <w:rsid w:val="00BA158A"/>
    <w:rsid w:val="00BA3DDB"/>
    <w:rsid w:val="00BA56DD"/>
    <w:rsid w:val="00BA6414"/>
    <w:rsid w:val="00BA7271"/>
    <w:rsid w:val="00BA7799"/>
    <w:rsid w:val="00BA7EB2"/>
    <w:rsid w:val="00BB124C"/>
    <w:rsid w:val="00BB15E9"/>
    <w:rsid w:val="00BB30DB"/>
    <w:rsid w:val="00BB4163"/>
    <w:rsid w:val="00BB43FE"/>
    <w:rsid w:val="00BB4736"/>
    <w:rsid w:val="00BB73C2"/>
    <w:rsid w:val="00BB7F32"/>
    <w:rsid w:val="00BC41FD"/>
    <w:rsid w:val="00BC74BF"/>
    <w:rsid w:val="00BD0D84"/>
    <w:rsid w:val="00BD0E22"/>
    <w:rsid w:val="00BD24BE"/>
    <w:rsid w:val="00BD4DF2"/>
    <w:rsid w:val="00BD6060"/>
    <w:rsid w:val="00BD6B1E"/>
    <w:rsid w:val="00BE026C"/>
    <w:rsid w:val="00BE1575"/>
    <w:rsid w:val="00BE1941"/>
    <w:rsid w:val="00BE30F3"/>
    <w:rsid w:val="00BE3CBD"/>
    <w:rsid w:val="00BE5AA3"/>
    <w:rsid w:val="00BE7120"/>
    <w:rsid w:val="00BF2859"/>
    <w:rsid w:val="00BF29AA"/>
    <w:rsid w:val="00BF3363"/>
    <w:rsid w:val="00BF37CB"/>
    <w:rsid w:val="00BF7A99"/>
    <w:rsid w:val="00C00109"/>
    <w:rsid w:val="00C00A0B"/>
    <w:rsid w:val="00C015C0"/>
    <w:rsid w:val="00C027EF"/>
    <w:rsid w:val="00C0352A"/>
    <w:rsid w:val="00C03D36"/>
    <w:rsid w:val="00C05910"/>
    <w:rsid w:val="00C05B30"/>
    <w:rsid w:val="00C05C6D"/>
    <w:rsid w:val="00C0610C"/>
    <w:rsid w:val="00C067BE"/>
    <w:rsid w:val="00C071E2"/>
    <w:rsid w:val="00C0736C"/>
    <w:rsid w:val="00C074B5"/>
    <w:rsid w:val="00C07E3E"/>
    <w:rsid w:val="00C07E66"/>
    <w:rsid w:val="00C100BE"/>
    <w:rsid w:val="00C107CB"/>
    <w:rsid w:val="00C10842"/>
    <w:rsid w:val="00C11E7C"/>
    <w:rsid w:val="00C134B3"/>
    <w:rsid w:val="00C155DE"/>
    <w:rsid w:val="00C15D72"/>
    <w:rsid w:val="00C17CB8"/>
    <w:rsid w:val="00C20122"/>
    <w:rsid w:val="00C21B13"/>
    <w:rsid w:val="00C22272"/>
    <w:rsid w:val="00C22353"/>
    <w:rsid w:val="00C2291F"/>
    <w:rsid w:val="00C24C40"/>
    <w:rsid w:val="00C24C64"/>
    <w:rsid w:val="00C2524C"/>
    <w:rsid w:val="00C2578E"/>
    <w:rsid w:val="00C25BB1"/>
    <w:rsid w:val="00C25DCA"/>
    <w:rsid w:val="00C26CBA"/>
    <w:rsid w:val="00C30869"/>
    <w:rsid w:val="00C32023"/>
    <w:rsid w:val="00C32E5B"/>
    <w:rsid w:val="00C338AC"/>
    <w:rsid w:val="00C3573A"/>
    <w:rsid w:val="00C36D51"/>
    <w:rsid w:val="00C377E1"/>
    <w:rsid w:val="00C40452"/>
    <w:rsid w:val="00C40696"/>
    <w:rsid w:val="00C41B5C"/>
    <w:rsid w:val="00C41FB9"/>
    <w:rsid w:val="00C420E2"/>
    <w:rsid w:val="00C42A6D"/>
    <w:rsid w:val="00C468CC"/>
    <w:rsid w:val="00C46E8B"/>
    <w:rsid w:val="00C46EFD"/>
    <w:rsid w:val="00C5179B"/>
    <w:rsid w:val="00C52588"/>
    <w:rsid w:val="00C601BD"/>
    <w:rsid w:val="00C60929"/>
    <w:rsid w:val="00C60989"/>
    <w:rsid w:val="00C6135C"/>
    <w:rsid w:val="00C6383E"/>
    <w:rsid w:val="00C63C11"/>
    <w:rsid w:val="00C65609"/>
    <w:rsid w:val="00C65BB0"/>
    <w:rsid w:val="00C65DC8"/>
    <w:rsid w:val="00C66789"/>
    <w:rsid w:val="00C7071C"/>
    <w:rsid w:val="00C70EFE"/>
    <w:rsid w:val="00C710DD"/>
    <w:rsid w:val="00C77713"/>
    <w:rsid w:val="00C80E2D"/>
    <w:rsid w:val="00C81250"/>
    <w:rsid w:val="00C81530"/>
    <w:rsid w:val="00C81FBF"/>
    <w:rsid w:val="00C8323B"/>
    <w:rsid w:val="00C83A2E"/>
    <w:rsid w:val="00C84113"/>
    <w:rsid w:val="00C86378"/>
    <w:rsid w:val="00C9022C"/>
    <w:rsid w:val="00C92D8B"/>
    <w:rsid w:val="00C930B1"/>
    <w:rsid w:val="00C93BD7"/>
    <w:rsid w:val="00C948CA"/>
    <w:rsid w:val="00C961B6"/>
    <w:rsid w:val="00C96BDD"/>
    <w:rsid w:val="00C97300"/>
    <w:rsid w:val="00CA0DCE"/>
    <w:rsid w:val="00CA0EE3"/>
    <w:rsid w:val="00CA24FD"/>
    <w:rsid w:val="00CA2A0A"/>
    <w:rsid w:val="00CA5086"/>
    <w:rsid w:val="00CA73FB"/>
    <w:rsid w:val="00CA7A24"/>
    <w:rsid w:val="00CB2B23"/>
    <w:rsid w:val="00CB2CEB"/>
    <w:rsid w:val="00CB559B"/>
    <w:rsid w:val="00CC00FA"/>
    <w:rsid w:val="00CC47B6"/>
    <w:rsid w:val="00CC6538"/>
    <w:rsid w:val="00CC7A2C"/>
    <w:rsid w:val="00CD25D0"/>
    <w:rsid w:val="00CD3326"/>
    <w:rsid w:val="00CD3645"/>
    <w:rsid w:val="00CD3E16"/>
    <w:rsid w:val="00CD4D04"/>
    <w:rsid w:val="00CD6CD4"/>
    <w:rsid w:val="00CD6EA7"/>
    <w:rsid w:val="00CE0708"/>
    <w:rsid w:val="00CE1BD6"/>
    <w:rsid w:val="00CE1C90"/>
    <w:rsid w:val="00CE44FA"/>
    <w:rsid w:val="00CE4D15"/>
    <w:rsid w:val="00CE6308"/>
    <w:rsid w:val="00CF2071"/>
    <w:rsid w:val="00CF2312"/>
    <w:rsid w:val="00CF3606"/>
    <w:rsid w:val="00CF3F5A"/>
    <w:rsid w:val="00CF69BA"/>
    <w:rsid w:val="00CF6CAA"/>
    <w:rsid w:val="00CF74C0"/>
    <w:rsid w:val="00D0075F"/>
    <w:rsid w:val="00D01B48"/>
    <w:rsid w:val="00D03321"/>
    <w:rsid w:val="00D04C55"/>
    <w:rsid w:val="00D07151"/>
    <w:rsid w:val="00D07FD7"/>
    <w:rsid w:val="00D112A9"/>
    <w:rsid w:val="00D1207A"/>
    <w:rsid w:val="00D135C9"/>
    <w:rsid w:val="00D14B17"/>
    <w:rsid w:val="00D16368"/>
    <w:rsid w:val="00D16453"/>
    <w:rsid w:val="00D178E0"/>
    <w:rsid w:val="00D2022D"/>
    <w:rsid w:val="00D216B9"/>
    <w:rsid w:val="00D22BCE"/>
    <w:rsid w:val="00D241C6"/>
    <w:rsid w:val="00D2421E"/>
    <w:rsid w:val="00D249C9"/>
    <w:rsid w:val="00D255A8"/>
    <w:rsid w:val="00D258CB"/>
    <w:rsid w:val="00D26DF7"/>
    <w:rsid w:val="00D26E32"/>
    <w:rsid w:val="00D2743A"/>
    <w:rsid w:val="00D31BC2"/>
    <w:rsid w:val="00D32793"/>
    <w:rsid w:val="00D33B7B"/>
    <w:rsid w:val="00D35F7C"/>
    <w:rsid w:val="00D361EE"/>
    <w:rsid w:val="00D404CA"/>
    <w:rsid w:val="00D426AD"/>
    <w:rsid w:val="00D42BCE"/>
    <w:rsid w:val="00D4334B"/>
    <w:rsid w:val="00D43F51"/>
    <w:rsid w:val="00D44907"/>
    <w:rsid w:val="00D46365"/>
    <w:rsid w:val="00D470B4"/>
    <w:rsid w:val="00D52734"/>
    <w:rsid w:val="00D536F1"/>
    <w:rsid w:val="00D53AC5"/>
    <w:rsid w:val="00D54527"/>
    <w:rsid w:val="00D55AAD"/>
    <w:rsid w:val="00D57BE8"/>
    <w:rsid w:val="00D603B0"/>
    <w:rsid w:val="00D60F01"/>
    <w:rsid w:val="00D626ED"/>
    <w:rsid w:val="00D6496D"/>
    <w:rsid w:val="00D64A47"/>
    <w:rsid w:val="00D65805"/>
    <w:rsid w:val="00D65F70"/>
    <w:rsid w:val="00D66869"/>
    <w:rsid w:val="00D70A9B"/>
    <w:rsid w:val="00D7147D"/>
    <w:rsid w:val="00D71ADD"/>
    <w:rsid w:val="00D72A5E"/>
    <w:rsid w:val="00D752C3"/>
    <w:rsid w:val="00D755E1"/>
    <w:rsid w:val="00D76833"/>
    <w:rsid w:val="00D76B92"/>
    <w:rsid w:val="00D770E9"/>
    <w:rsid w:val="00D80EF8"/>
    <w:rsid w:val="00D8137D"/>
    <w:rsid w:val="00D8333E"/>
    <w:rsid w:val="00D8397A"/>
    <w:rsid w:val="00D8454A"/>
    <w:rsid w:val="00D846E0"/>
    <w:rsid w:val="00D852FC"/>
    <w:rsid w:val="00D85DDE"/>
    <w:rsid w:val="00D8650E"/>
    <w:rsid w:val="00D874BA"/>
    <w:rsid w:val="00D879FE"/>
    <w:rsid w:val="00D902AB"/>
    <w:rsid w:val="00D9074C"/>
    <w:rsid w:val="00D91398"/>
    <w:rsid w:val="00D91FF5"/>
    <w:rsid w:val="00D94A6E"/>
    <w:rsid w:val="00D94DA3"/>
    <w:rsid w:val="00D95E2D"/>
    <w:rsid w:val="00DA078A"/>
    <w:rsid w:val="00DA0F7F"/>
    <w:rsid w:val="00DA10EE"/>
    <w:rsid w:val="00DA40EA"/>
    <w:rsid w:val="00DA6515"/>
    <w:rsid w:val="00DA7B63"/>
    <w:rsid w:val="00DB094D"/>
    <w:rsid w:val="00DB11E0"/>
    <w:rsid w:val="00DB3BAB"/>
    <w:rsid w:val="00DB6A7A"/>
    <w:rsid w:val="00DB72AD"/>
    <w:rsid w:val="00DC0643"/>
    <w:rsid w:val="00DC15F9"/>
    <w:rsid w:val="00DC19EA"/>
    <w:rsid w:val="00DC31A6"/>
    <w:rsid w:val="00DD0563"/>
    <w:rsid w:val="00DD058F"/>
    <w:rsid w:val="00DD1534"/>
    <w:rsid w:val="00DD2DBF"/>
    <w:rsid w:val="00DD436D"/>
    <w:rsid w:val="00DD54AE"/>
    <w:rsid w:val="00DD5BA4"/>
    <w:rsid w:val="00DE1887"/>
    <w:rsid w:val="00DE3F52"/>
    <w:rsid w:val="00DE45EA"/>
    <w:rsid w:val="00DF042C"/>
    <w:rsid w:val="00DF13C2"/>
    <w:rsid w:val="00DF1F38"/>
    <w:rsid w:val="00DF4A3F"/>
    <w:rsid w:val="00DF4B64"/>
    <w:rsid w:val="00DF5222"/>
    <w:rsid w:val="00DF5934"/>
    <w:rsid w:val="00DF6451"/>
    <w:rsid w:val="00DF6567"/>
    <w:rsid w:val="00E0097E"/>
    <w:rsid w:val="00E00A1B"/>
    <w:rsid w:val="00E016F6"/>
    <w:rsid w:val="00E026E2"/>
    <w:rsid w:val="00E037FB"/>
    <w:rsid w:val="00E03A88"/>
    <w:rsid w:val="00E04367"/>
    <w:rsid w:val="00E055AC"/>
    <w:rsid w:val="00E05715"/>
    <w:rsid w:val="00E07A8B"/>
    <w:rsid w:val="00E07BC4"/>
    <w:rsid w:val="00E07F3F"/>
    <w:rsid w:val="00E12A7D"/>
    <w:rsid w:val="00E13025"/>
    <w:rsid w:val="00E137F1"/>
    <w:rsid w:val="00E1384B"/>
    <w:rsid w:val="00E14D73"/>
    <w:rsid w:val="00E14E67"/>
    <w:rsid w:val="00E16A8A"/>
    <w:rsid w:val="00E17194"/>
    <w:rsid w:val="00E21463"/>
    <w:rsid w:val="00E22CBD"/>
    <w:rsid w:val="00E23A37"/>
    <w:rsid w:val="00E23A9F"/>
    <w:rsid w:val="00E24142"/>
    <w:rsid w:val="00E241EA"/>
    <w:rsid w:val="00E26C2E"/>
    <w:rsid w:val="00E274C1"/>
    <w:rsid w:val="00E3051C"/>
    <w:rsid w:val="00E31628"/>
    <w:rsid w:val="00E32B51"/>
    <w:rsid w:val="00E3499E"/>
    <w:rsid w:val="00E35F3E"/>
    <w:rsid w:val="00E36ABE"/>
    <w:rsid w:val="00E40201"/>
    <w:rsid w:val="00E4085B"/>
    <w:rsid w:val="00E41229"/>
    <w:rsid w:val="00E4131F"/>
    <w:rsid w:val="00E4176F"/>
    <w:rsid w:val="00E43083"/>
    <w:rsid w:val="00E43512"/>
    <w:rsid w:val="00E44413"/>
    <w:rsid w:val="00E44E45"/>
    <w:rsid w:val="00E45FC9"/>
    <w:rsid w:val="00E475B0"/>
    <w:rsid w:val="00E5088A"/>
    <w:rsid w:val="00E50F86"/>
    <w:rsid w:val="00E51DD9"/>
    <w:rsid w:val="00E51FE9"/>
    <w:rsid w:val="00E5548E"/>
    <w:rsid w:val="00E56160"/>
    <w:rsid w:val="00E60127"/>
    <w:rsid w:val="00E60CB2"/>
    <w:rsid w:val="00E61CA4"/>
    <w:rsid w:val="00E6551A"/>
    <w:rsid w:val="00E66136"/>
    <w:rsid w:val="00E6677A"/>
    <w:rsid w:val="00E72115"/>
    <w:rsid w:val="00E7294C"/>
    <w:rsid w:val="00E7477F"/>
    <w:rsid w:val="00E773BF"/>
    <w:rsid w:val="00E77977"/>
    <w:rsid w:val="00E8240C"/>
    <w:rsid w:val="00E82628"/>
    <w:rsid w:val="00E83C44"/>
    <w:rsid w:val="00E858FE"/>
    <w:rsid w:val="00E86696"/>
    <w:rsid w:val="00E87AFC"/>
    <w:rsid w:val="00E90892"/>
    <w:rsid w:val="00E91F2C"/>
    <w:rsid w:val="00E93070"/>
    <w:rsid w:val="00E93D35"/>
    <w:rsid w:val="00E9512C"/>
    <w:rsid w:val="00E952CF"/>
    <w:rsid w:val="00E95647"/>
    <w:rsid w:val="00E963E5"/>
    <w:rsid w:val="00E97FDB"/>
    <w:rsid w:val="00EA1027"/>
    <w:rsid w:val="00EA33E2"/>
    <w:rsid w:val="00EA4C01"/>
    <w:rsid w:val="00EA51F1"/>
    <w:rsid w:val="00EA7437"/>
    <w:rsid w:val="00EA74A4"/>
    <w:rsid w:val="00EA7F3C"/>
    <w:rsid w:val="00EB028F"/>
    <w:rsid w:val="00EB04A4"/>
    <w:rsid w:val="00EB2348"/>
    <w:rsid w:val="00EB3153"/>
    <w:rsid w:val="00EB39FE"/>
    <w:rsid w:val="00EB3EBC"/>
    <w:rsid w:val="00EB4245"/>
    <w:rsid w:val="00EB438E"/>
    <w:rsid w:val="00EB5EA6"/>
    <w:rsid w:val="00EB6628"/>
    <w:rsid w:val="00EC02BC"/>
    <w:rsid w:val="00EC3D3A"/>
    <w:rsid w:val="00EC59EE"/>
    <w:rsid w:val="00EC6D11"/>
    <w:rsid w:val="00EC7C63"/>
    <w:rsid w:val="00ED0B9A"/>
    <w:rsid w:val="00ED1B25"/>
    <w:rsid w:val="00ED2754"/>
    <w:rsid w:val="00ED29BC"/>
    <w:rsid w:val="00ED3148"/>
    <w:rsid w:val="00ED399C"/>
    <w:rsid w:val="00ED3EB9"/>
    <w:rsid w:val="00ED3FF1"/>
    <w:rsid w:val="00ED770B"/>
    <w:rsid w:val="00ED7EDF"/>
    <w:rsid w:val="00EE1A5E"/>
    <w:rsid w:val="00EE2615"/>
    <w:rsid w:val="00EE3694"/>
    <w:rsid w:val="00EE3D3F"/>
    <w:rsid w:val="00EE5226"/>
    <w:rsid w:val="00EE63D5"/>
    <w:rsid w:val="00EE6BAA"/>
    <w:rsid w:val="00EF164A"/>
    <w:rsid w:val="00EF381D"/>
    <w:rsid w:val="00EF4595"/>
    <w:rsid w:val="00EF675B"/>
    <w:rsid w:val="00EF6EB7"/>
    <w:rsid w:val="00F00076"/>
    <w:rsid w:val="00F0112C"/>
    <w:rsid w:val="00F01E48"/>
    <w:rsid w:val="00F029CE"/>
    <w:rsid w:val="00F02B94"/>
    <w:rsid w:val="00F031B6"/>
    <w:rsid w:val="00F05763"/>
    <w:rsid w:val="00F0581A"/>
    <w:rsid w:val="00F05C1B"/>
    <w:rsid w:val="00F06332"/>
    <w:rsid w:val="00F064F7"/>
    <w:rsid w:val="00F065CE"/>
    <w:rsid w:val="00F067E6"/>
    <w:rsid w:val="00F06D73"/>
    <w:rsid w:val="00F06ED1"/>
    <w:rsid w:val="00F072B9"/>
    <w:rsid w:val="00F110A0"/>
    <w:rsid w:val="00F119F3"/>
    <w:rsid w:val="00F151F7"/>
    <w:rsid w:val="00F16F23"/>
    <w:rsid w:val="00F206D5"/>
    <w:rsid w:val="00F20807"/>
    <w:rsid w:val="00F27BB2"/>
    <w:rsid w:val="00F30890"/>
    <w:rsid w:val="00F313AA"/>
    <w:rsid w:val="00F3170C"/>
    <w:rsid w:val="00F3488E"/>
    <w:rsid w:val="00F37FD2"/>
    <w:rsid w:val="00F40BF9"/>
    <w:rsid w:val="00F419F9"/>
    <w:rsid w:val="00F43023"/>
    <w:rsid w:val="00F443B5"/>
    <w:rsid w:val="00F449DB"/>
    <w:rsid w:val="00F46960"/>
    <w:rsid w:val="00F47D28"/>
    <w:rsid w:val="00F5129B"/>
    <w:rsid w:val="00F5262C"/>
    <w:rsid w:val="00F52C5F"/>
    <w:rsid w:val="00F6251E"/>
    <w:rsid w:val="00F64B0A"/>
    <w:rsid w:val="00F64C2D"/>
    <w:rsid w:val="00F661AF"/>
    <w:rsid w:val="00F66459"/>
    <w:rsid w:val="00F700C0"/>
    <w:rsid w:val="00F7013B"/>
    <w:rsid w:val="00F71000"/>
    <w:rsid w:val="00F7192D"/>
    <w:rsid w:val="00F7227E"/>
    <w:rsid w:val="00F74E49"/>
    <w:rsid w:val="00F75790"/>
    <w:rsid w:val="00F76465"/>
    <w:rsid w:val="00F778AF"/>
    <w:rsid w:val="00F8123E"/>
    <w:rsid w:val="00F83C09"/>
    <w:rsid w:val="00F85B9E"/>
    <w:rsid w:val="00F90992"/>
    <w:rsid w:val="00F931AE"/>
    <w:rsid w:val="00F964DC"/>
    <w:rsid w:val="00FA13FA"/>
    <w:rsid w:val="00FA22CA"/>
    <w:rsid w:val="00FA2E80"/>
    <w:rsid w:val="00FA3F50"/>
    <w:rsid w:val="00FA54BC"/>
    <w:rsid w:val="00FA5727"/>
    <w:rsid w:val="00FA5CD3"/>
    <w:rsid w:val="00FA5FA9"/>
    <w:rsid w:val="00FA6757"/>
    <w:rsid w:val="00FA69A7"/>
    <w:rsid w:val="00FA6F1C"/>
    <w:rsid w:val="00FA721C"/>
    <w:rsid w:val="00FA7D6B"/>
    <w:rsid w:val="00FB01A2"/>
    <w:rsid w:val="00FB08D5"/>
    <w:rsid w:val="00FB0F1F"/>
    <w:rsid w:val="00FB1D5B"/>
    <w:rsid w:val="00FB1F65"/>
    <w:rsid w:val="00FB230D"/>
    <w:rsid w:val="00FB2476"/>
    <w:rsid w:val="00FB2570"/>
    <w:rsid w:val="00FB3CEA"/>
    <w:rsid w:val="00FB43F3"/>
    <w:rsid w:val="00FB4403"/>
    <w:rsid w:val="00FB5F70"/>
    <w:rsid w:val="00FB62D3"/>
    <w:rsid w:val="00FB7E88"/>
    <w:rsid w:val="00FC0C84"/>
    <w:rsid w:val="00FC5242"/>
    <w:rsid w:val="00FC6177"/>
    <w:rsid w:val="00FC7F40"/>
    <w:rsid w:val="00FD0395"/>
    <w:rsid w:val="00FD0F3B"/>
    <w:rsid w:val="00FD41B2"/>
    <w:rsid w:val="00FD55A7"/>
    <w:rsid w:val="00FD57E0"/>
    <w:rsid w:val="00FD78F5"/>
    <w:rsid w:val="00FD7C8B"/>
    <w:rsid w:val="00FE12B6"/>
    <w:rsid w:val="00FE12D5"/>
    <w:rsid w:val="00FE1306"/>
    <w:rsid w:val="00FE15AB"/>
    <w:rsid w:val="00FE1A5E"/>
    <w:rsid w:val="00FE52CC"/>
    <w:rsid w:val="00FE661F"/>
    <w:rsid w:val="00FF02C7"/>
    <w:rsid w:val="00FF12AD"/>
    <w:rsid w:val="00FF2D43"/>
    <w:rsid w:val="00FF31E0"/>
    <w:rsid w:val="00FF4284"/>
    <w:rsid w:val="00FF4983"/>
    <w:rsid w:val="00FF574F"/>
    <w:rsid w:val="00FF6E64"/>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E650D206-DD00-4CC8-826D-D1AAD619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customStyle="1" w:styleId="NApunkts1">
    <w:name w:val="NA punkts 1"/>
    <w:basedOn w:val="Normal"/>
    <w:link w:val="NApunkts1Rakstz"/>
    <w:qFormat/>
    <w:rsid w:val="00E43083"/>
    <w:pPr>
      <w:numPr>
        <w:numId w:val="11"/>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E43083"/>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E43083"/>
    <w:pPr>
      <w:keepLines/>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43083"/>
    <w:pPr>
      <w:keepLines/>
      <w:numPr>
        <w:ilvl w:val="2"/>
        <w:numId w:val="1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43083"/>
    <w:pPr>
      <w:keepLines/>
      <w:numPr>
        <w:ilvl w:val="3"/>
        <w:numId w:val="11"/>
      </w:numPr>
      <w:spacing w:after="0" w:line="240" w:lineRule="auto"/>
      <w:jc w:val="both"/>
      <w:outlineLvl w:val="3"/>
    </w:pPr>
    <w:rPr>
      <w:rFonts w:ascii="Times New Roman" w:eastAsia="Times New Roman" w:hAnsi="Times New Roman" w:cs="Times New Roman"/>
      <w:sz w:val="24"/>
      <w:szCs w:val="24"/>
      <w:lang w:eastAsia="lv-LV"/>
    </w:rPr>
  </w:style>
  <w:style w:type="paragraph" w:customStyle="1" w:styleId="Default">
    <w:name w:val="Default"/>
    <w:rsid w:val="00EA33E2"/>
    <w:pPr>
      <w:autoSpaceDE w:val="0"/>
      <w:autoSpaceDN w:val="0"/>
      <w:adjustRightInd w:val="0"/>
      <w:spacing w:after="0" w:line="240" w:lineRule="auto"/>
    </w:pPr>
    <w:rPr>
      <w:rFonts w:ascii="Arial" w:hAnsi="Arial" w:cs="Arial"/>
      <w:color w:val="000000"/>
      <w:kern w:val="0"/>
      <w:sz w:val="24"/>
      <w:szCs w:val="24"/>
      <w14:ligatures w14:val="none"/>
    </w:rPr>
  </w:style>
  <w:style w:type="paragraph" w:customStyle="1" w:styleId="Standard">
    <w:name w:val="Standard"/>
    <w:rsid w:val="00EA33E2"/>
    <w:pPr>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 w:type="paragraph" w:customStyle="1" w:styleId="Textbody">
    <w:name w:val="Text body"/>
    <w:basedOn w:val="Standard"/>
    <w:rsid w:val="00EA33E2"/>
    <w:pPr>
      <w:spacing w:after="120"/>
    </w:pPr>
  </w:style>
  <w:style w:type="character" w:styleId="FollowedHyperlink">
    <w:name w:val="FollowedHyperlink"/>
    <w:basedOn w:val="DefaultParagraphFont"/>
    <w:uiPriority w:val="99"/>
    <w:semiHidden/>
    <w:unhideWhenUsed/>
    <w:rsid w:val="003540EA"/>
    <w:rPr>
      <w:color w:val="954F72" w:themeColor="followedHyperlink"/>
      <w:u w:val="single"/>
    </w:rPr>
  </w:style>
  <w:style w:type="paragraph" w:styleId="EndnoteText">
    <w:name w:val="endnote text"/>
    <w:basedOn w:val="Normal"/>
    <w:link w:val="EndnoteTextChar"/>
    <w:uiPriority w:val="99"/>
    <w:semiHidden/>
    <w:unhideWhenUsed/>
    <w:rsid w:val="00DD2DB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2DBF"/>
    <w:rPr>
      <w:kern w:val="0"/>
      <w:sz w:val="20"/>
      <w:szCs w:val="20"/>
      <w14:ligatures w14:val="none"/>
    </w:rPr>
  </w:style>
  <w:style w:type="character" w:styleId="EndnoteReference">
    <w:name w:val="endnote reference"/>
    <w:basedOn w:val="DefaultParagraphFont"/>
    <w:uiPriority w:val="99"/>
    <w:semiHidden/>
    <w:unhideWhenUsed/>
    <w:rsid w:val="00DD2DBF"/>
    <w:rPr>
      <w:vertAlign w:val="superscript"/>
    </w:rPr>
  </w:style>
  <w:style w:type="table" w:styleId="TableGrid">
    <w:name w:val="Table Grid"/>
    <w:basedOn w:val="TableNormal"/>
    <w:uiPriority w:val="39"/>
    <w:rsid w:val="00A05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08405">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2.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B08A8D-21EE-4885-8C6C-65675735DE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22089</Words>
  <Characters>12592</Characters>
  <Application>Microsoft Office Word</Application>
  <DocSecurity>0</DocSecurity>
  <Lines>104</Lines>
  <Paragraphs>69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34612</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Ilze Grava</cp:lastModifiedBy>
  <cp:revision>3</cp:revision>
  <dcterms:created xsi:type="dcterms:W3CDTF">2026-01-12T13:00:00Z</dcterms:created>
  <dcterms:modified xsi:type="dcterms:W3CDTF">2026-01-12T13:40:00Z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